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65" w:rsidRPr="00114FE9" w:rsidRDefault="00B66D65" w:rsidP="00B66D65">
      <w:pPr>
        <w:spacing w:line="540" w:lineRule="exact"/>
        <w:jc w:val="left"/>
        <w:rPr>
          <w:rFonts w:ascii="宋体" w:eastAsia="宋体" w:hAnsi="宋体" w:cs="Times New Roman"/>
          <w:sz w:val="42"/>
          <w:szCs w:val="42"/>
        </w:rPr>
      </w:pPr>
      <w:bookmarkStart w:id="0" w:name="_GoBack"/>
      <w:r w:rsidRPr="00114FE9">
        <w:rPr>
          <w:rFonts w:ascii="宋体" w:eastAsia="宋体" w:hAnsi="宋体" w:cs="Times New Roman" w:hint="eastAsia"/>
          <w:sz w:val="42"/>
          <w:szCs w:val="42"/>
        </w:rPr>
        <w:t>附件</w:t>
      </w:r>
      <w:r w:rsidR="00C33D4C" w:rsidRPr="00114FE9">
        <w:rPr>
          <w:rFonts w:ascii="宋体" w:eastAsia="宋体" w:hAnsi="宋体" w:cs="Times New Roman"/>
          <w:sz w:val="42"/>
          <w:szCs w:val="42"/>
        </w:rPr>
        <w:t>35</w:t>
      </w:r>
    </w:p>
    <w:p w:rsidR="00B66D65" w:rsidRPr="00114FE9" w:rsidRDefault="00B66D65" w:rsidP="00B66D65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14FE9">
        <w:rPr>
          <w:rFonts w:ascii="宋体" w:eastAsia="宋体" w:hAnsi="宋体" w:cs="Times New Roman" w:hint="eastAsia"/>
          <w:sz w:val="42"/>
          <w:szCs w:val="42"/>
        </w:rPr>
        <w:t>上海期货交易所铝期货合约</w:t>
      </w:r>
    </w:p>
    <w:p w:rsidR="00B66D65" w:rsidRPr="00114FE9" w:rsidRDefault="00B66D65" w:rsidP="00B66D65">
      <w:pPr>
        <w:spacing w:line="54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114FE9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6025"/>
      </w:tblGrid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铝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上一交易日结算价±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3%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11:30 ，下午1:30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3:00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最后交易日后连续二个工作日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71169C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标准品：铝锭，符合国标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GB/T 1196-</w:t>
            </w:r>
            <w:r w:rsidR="0071169C" w:rsidRPr="00114FE9">
              <w:rPr>
                <w:rFonts w:ascii="宋体" w:eastAsia="宋体" w:hAnsi="宋体" w:cs="Times New Roman"/>
                <w:sz w:val="28"/>
                <w:szCs w:val="28"/>
              </w:rPr>
              <w:t>2023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 xml:space="preserve"> AL99.70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规定，其中铝含量不低于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99.70%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替代品：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1、铝锭，符合国标GB/T1196-</w:t>
            </w:r>
            <w:r w:rsidR="0071169C" w:rsidRPr="00114FE9">
              <w:rPr>
                <w:rFonts w:ascii="宋体" w:eastAsia="宋体" w:hAnsi="宋体" w:cs="Times New Roman"/>
                <w:sz w:val="28"/>
                <w:szCs w:val="28"/>
              </w:rPr>
              <w:t>2023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 xml:space="preserve"> AL99.80,AL99.85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规定。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、铝锭，符合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P1020A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标准。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114FE9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AL</w:t>
            </w:r>
          </w:p>
        </w:tc>
      </w:tr>
      <w:tr w:rsidR="00B66D65" w:rsidRPr="00114FE9" w:rsidTr="00782798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6D65" w:rsidRPr="00114FE9" w:rsidRDefault="00B66D65" w:rsidP="00B66D65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B66D65" w:rsidRPr="00114FE9" w:rsidRDefault="00B66D65" w:rsidP="00B66D65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14FE9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上海期货交易所铝期货合约附件</w:t>
      </w:r>
    </w:p>
    <w:p w:rsidR="00B66D65" w:rsidRPr="00114FE9" w:rsidRDefault="00B66D65" w:rsidP="00B66D65">
      <w:pPr>
        <w:jc w:val="center"/>
        <w:rPr>
          <w:rFonts w:ascii="宋体" w:eastAsia="宋体" w:hAnsi="宋体" w:cs="Times New Roman"/>
          <w:color w:val="000000"/>
          <w:sz w:val="42"/>
          <w:szCs w:val="42"/>
        </w:rPr>
      </w:pP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一、交割单位</w:t>
      </w:r>
      <w:r w:rsidRPr="00114FE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/>
          <w:sz w:val="30"/>
          <w:szCs w:val="30"/>
        </w:rPr>
        <w:t>铝期货合约的交易单位为每手5吨，交割单位为每一</w:t>
      </w:r>
      <w:r w:rsidRPr="00114FE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sz w:val="30"/>
          <w:szCs w:val="30"/>
        </w:rPr>
        <w:t>仓单25吨，交割必须以每一</w:t>
      </w:r>
      <w:r w:rsidRPr="00114FE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sz w:val="30"/>
          <w:szCs w:val="30"/>
        </w:rPr>
        <w:t>仓单的整数倍交割。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二、质量规定</w:t>
      </w:r>
      <w:r w:rsidRPr="00114FE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/>
          <w:sz w:val="30"/>
          <w:szCs w:val="30"/>
        </w:rPr>
        <w:t>（1）用于本合约实物交割的铝，其铝含量、杂质含量和其他各项规定必须符合国标GB/T1196-</w:t>
      </w:r>
      <w:r w:rsidR="0071169C" w:rsidRPr="00114FE9">
        <w:rPr>
          <w:rFonts w:ascii="宋体" w:eastAsia="宋体" w:hAnsi="宋体" w:cs="Times New Roman"/>
          <w:sz w:val="30"/>
          <w:szCs w:val="30"/>
        </w:rPr>
        <w:t>2023</w:t>
      </w:r>
      <w:r w:rsidRPr="00114FE9">
        <w:rPr>
          <w:rFonts w:ascii="宋体" w:eastAsia="宋体" w:hAnsi="宋体" w:cs="Times New Roman"/>
          <w:sz w:val="30"/>
          <w:szCs w:val="30"/>
        </w:rPr>
        <w:t xml:space="preserve"> AL99.70的规定。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（</w:t>
      </w:r>
      <w:r w:rsidRPr="00114FE9">
        <w:rPr>
          <w:rFonts w:ascii="宋体" w:eastAsia="宋体" w:hAnsi="宋体" w:cs="Times New Roman"/>
          <w:sz w:val="30"/>
          <w:szCs w:val="30"/>
        </w:rPr>
        <w:t>2</w:t>
      </w:r>
      <w:r w:rsidRPr="00114FE9">
        <w:rPr>
          <w:rFonts w:ascii="宋体" w:eastAsia="宋体" w:hAnsi="宋体" w:cs="Times New Roman" w:hint="eastAsia"/>
          <w:sz w:val="30"/>
          <w:szCs w:val="30"/>
        </w:rPr>
        <w:t>）形状及重量。交割的铝应为锭，国产铝每锭重量为</w:t>
      </w:r>
      <w:r w:rsidRPr="00114FE9">
        <w:rPr>
          <w:rFonts w:ascii="宋体" w:eastAsia="宋体" w:hAnsi="宋体" w:cs="Times New Roman"/>
          <w:sz w:val="30"/>
          <w:szCs w:val="30"/>
        </w:rPr>
        <w:t>15KG±2KG</w:t>
      </w:r>
      <w:r w:rsidRPr="00114FE9">
        <w:rPr>
          <w:rFonts w:ascii="宋体" w:eastAsia="宋体" w:hAnsi="宋体" w:cs="Times New Roman" w:hint="eastAsia"/>
          <w:sz w:val="30"/>
          <w:szCs w:val="30"/>
        </w:rPr>
        <w:t>、</w:t>
      </w:r>
      <w:r w:rsidRPr="00114FE9">
        <w:rPr>
          <w:rFonts w:ascii="宋体" w:eastAsia="宋体" w:hAnsi="宋体" w:cs="Times New Roman"/>
          <w:sz w:val="30"/>
          <w:szCs w:val="30"/>
        </w:rPr>
        <w:t>20KG±2KG</w:t>
      </w:r>
      <w:r w:rsidRPr="00114FE9">
        <w:rPr>
          <w:rFonts w:ascii="宋体" w:eastAsia="宋体" w:hAnsi="宋体" w:cs="Times New Roman" w:hint="eastAsia"/>
          <w:sz w:val="30"/>
          <w:szCs w:val="30"/>
        </w:rPr>
        <w:t>或</w:t>
      </w:r>
      <w:r w:rsidRPr="00114FE9">
        <w:rPr>
          <w:rFonts w:ascii="宋体" w:eastAsia="宋体" w:hAnsi="宋体" w:cs="Times New Roman"/>
          <w:sz w:val="30"/>
          <w:szCs w:val="30"/>
        </w:rPr>
        <w:t>25KG±2KG</w:t>
      </w:r>
      <w:r w:rsidRPr="00114FE9">
        <w:rPr>
          <w:rFonts w:ascii="宋体" w:eastAsia="宋体" w:hAnsi="宋体" w:cs="Times New Roman" w:hint="eastAsia"/>
          <w:sz w:val="30"/>
          <w:szCs w:val="30"/>
        </w:rPr>
        <w:t>，进口铝每锭重量在</w:t>
      </w:r>
      <w:r w:rsidRPr="00114FE9">
        <w:rPr>
          <w:rFonts w:ascii="宋体" w:eastAsia="宋体" w:hAnsi="宋体" w:cs="Times New Roman"/>
          <w:sz w:val="30"/>
          <w:szCs w:val="30"/>
        </w:rPr>
        <w:t>12KG</w:t>
      </w:r>
      <w:r w:rsidRPr="00114FE9">
        <w:rPr>
          <w:rFonts w:ascii="宋体" w:eastAsia="宋体" w:hAnsi="宋体" w:cs="Times New Roman" w:hint="eastAsia"/>
          <w:sz w:val="30"/>
          <w:szCs w:val="30"/>
        </w:rPr>
        <w:t>到</w:t>
      </w:r>
      <w:r w:rsidRPr="00114FE9">
        <w:rPr>
          <w:rFonts w:ascii="宋体" w:eastAsia="宋体" w:hAnsi="宋体" w:cs="Times New Roman"/>
          <w:sz w:val="30"/>
          <w:szCs w:val="30"/>
        </w:rPr>
        <w:t>26KG</w:t>
      </w:r>
      <w:r w:rsidRPr="00114FE9">
        <w:rPr>
          <w:rFonts w:ascii="宋体" w:eastAsia="宋体" w:hAnsi="宋体" w:cs="Times New Roman" w:hint="eastAsia"/>
          <w:sz w:val="30"/>
          <w:szCs w:val="30"/>
        </w:rPr>
        <w:t>之间。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（</w:t>
      </w:r>
      <w:r w:rsidRPr="00114FE9">
        <w:rPr>
          <w:rFonts w:ascii="宋体" w:eastAsia="宋体" w:hAnsi="宋体" w:cs="Times New Roman"/>
          <w:sz w:val="30"/>
          <w:szCs w:val="30"/>
        </w:rPr>
        <w:t>3</w:t>
      </w:r>
      <w:r w:rsidRPr="00114FE9">
        <w:rPr>
          <w:rFonts w:ascii="宋体" w:eastAsia="宋体" w:hAnsi="宋体" w:cs="Times New Roman" w:hint="eastAsia"/>
          <w:sz w:val="30"/>
          <w:szCs w:val="30"/>
        </w:rPr>
        <w:t>）每张</w:t>
      </w:r>
      <w:r w:rsidRPr="00114FE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sz w:val="30"/>
          <w:szCs w:val="30"/>
        </w:rPr>
        <w:t>仓单的溢短不超过±2%，磅差不超过±0.1%</w:t>
      </w:r>
      <w:r w:rsidRPr="00114FE9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（</w:t>
      </w:r>
      <w:r w:rsidRPr="00114FE9">
        <w:rPr>
          <w:rFonts w:ascii="宋体" w:eastAsia="宋体" w:hAnsi="宋体" w:cs="Times New Roman"/>
          <w:sz w:val="30"/>
          <w:szCs w:val="30"/>
        </w:rPr>
        <w:t>4</w:t>
      </w:r>
      <w:r w:rsidRPr="00114FE9">
        <w:rPr>
          <w:rFonts w:ascii="宋体" w:eastAsia="宋体" w:hAnsi="宋体" w:cs="Times New Roman" w:hint="eastAsia"/>
          <w:sz w:val="30"/>
          <w:szCs w:val="30"/>
        </w:rPr>
        <w:t>）每一</w:t>
      </w:r>
      <w:r w:rsidRPr="00114FE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sz w:val="30"/>
          <w:szCs w:val="30"/>
        </w:rPr>
        <w:t>仓单的铝，必须是同一生产企业生产、同一牌号、同一注册商标、同一质量品级、同一块形、同一包装数量（捆重近似）的商品组成。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（</w:t>
      </w:r>
      <w:r w:rsidRPr="00114FE9">
        <w:rPr>
          <w:rFonts w:ascii="宋体" w:eastAsia="宋体" w:hAnsi="宋体" w:cs="Times New Roman"/>
          <w:sz w:val="30"/>
          <w:szCs w:val="30"/>
        </w:rPr>
        <w:t>5</w:t>
      </w:r>
      <w:r w:rsidRPr="00114FE9">
        <w:rPr>
          <w:rFonts w:ascii="宋体" w:eastAsia="宋体" w:hAnsi="宋体" w:cs="Times New Roman" w:hint="eastAsia"/>
          <w:sz w:val="30"/>
          <w:szCs w:val="30"/>
        </w:rPr>
        <w:t>）每一</w:t>
      </w:r>
      <w:r w:rsidRPr="00114FE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sz w:val="30"/>
          <w:szCs w:val="30"/>
        </w:rPr>
        <w:t>仓单的铝，必须是本所批准的注册品牌，须附有质量证明书。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/>
          <w:sz w:val="30"/>
          <w:szCs w:val="30"/>
        </w:rPr>
        <w:t>（6</w:t>
      </w:r>
      <w:r w:rsidRPr="00114FE9">
        <w:rPr>
          <w:rFonts w:ascii="宋体" w:eastAsia="宋体" w:hAnsi="宋体" w:cs="Times New Roman" w:hint="eastAsia"/>
          <w:sz w:val="30"/>
          <w:szCs w:val="30"/>
        </w:rPr>
        <w:t>）</w:t>
      </w:r>
      <w:r w:rsidRPr="00114FE9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sz w:val="30"/>
          <w:szCs w:val="30"/>
        </w:rPr>
        <w:t>仓单须由本所</w:t>
      </w:r>
      <w:r w:rsidRPr="00114FE9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114FE9">
        <w:rPr>
          <w:rFonts w:ascii="宋体" w:eastAsia="宋体" w:hAnsi="宋体" w:cs="Times New Roman"/>
          <w:sz w:val="30"/>
          <w:szCs w:val="30"/>
        </w:rPr>
        <w:t>交割仓库按规定验收合格后出具。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114FE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/>
          <w:sz w:val="30"/>
          <w:szCs w:val="30"/>
        </w:rPr>
        <w:t>用于实物交割的铝，必须是交易所注册的品牌。具体的注册品牌和升贴水标准，由交易所另行规定并公告。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四、</w:t>
      </w:r>
      <w:r w:rsidRPr="00114FE9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114FE9">
        <w:rPr>
          <w:rFonts w:ascii="宋体" w:eastAsia="宋体" w:hAnsi="宋体" w:cs="Times New Roman" w:hint="eastAsia"/>
          <w:sz w:val="30"/>
          <w:szCs w:val="30"/>
        </w:rPr>
        <w:t>交割仓库</w:t>
      </w:r>
      <w:r w:rsidRPr="00114FE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66D65" w:rsidRPr="00114FE9" w:rsidRDefault="00B66D65" w:rsidP="00B66D65">
      <w:pPr>
        <w:spacing w:line="52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/>
          <w:sz w:val="30"/>
          <w:szCs w:val="30"/>
        </w:rPr>
        <w:t>由交易所</w:t>
      </w:r>
      <w:r w:rsidRPr="00114FE9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114FE9">
        <w:rPr>
          <w:rFonts w:ascii="宋体" w:eastAsia="宋体" w:hAnsi="宋体" w:cs="Times New Roman"/>
          <w:sz w:val="30"/>
          <w:szCs w:val="30"/>
        </w:rPr>
        <w:t>另行公告，异地交割仓库升贴水标准由交易所规定并公告。</w:t>
      </w:r>
    </w:p>
    <w:p w:rsidR="00B66D65" w:rsidRPr="00114FE9" w:rsidRDefault="00B66D65" w:rsidP="00B66D65">
      <w:pPr>
        <w:spacing w:line="540" w:lineRule="exact"/>
        <w:rPr>
          <w:rFonts w:ascii="宋体" w:eastAsia="宋体" w:hAnsi="宋体" w:cs="Times New Roman"/>
          <w:sz w:val="42"/>
          <w:szCs w:val="42"/>
        </w:rPr>
      </w:pPr>
    </w:p>
    <w:p w:rsidR="00CF721D" w:rsidRPr="00114FE9" w:rsidRDefault="00CF721D" w:rsidP="00CF721D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14FE9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上海期货交易所铝期货合约</w:t>
      </w:r>
    </w:p>
    <w:p w:rsidR="00B66D65" w:rsidRPr="00114FE9" w:rsidRDefault="00C33D4C" w:rsidP="00CF721D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14FE9">
        <w:rPr>
          <w:rFonts w:ascii="宋体" w:eastAsia="宋体" w:hAnsi="宋体" w:cs="Times New Roman" w:hint="eastAsia"/>
          <w:sz w:val="42"/>
          <w:szCs w:val="42"/>
        </w:rPr>
        <w:t>（修订版</w:t>
      </w:r>
      <w:r w:rsidR="00B66D65" w:rsidRPr="00114FE9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6025"/>
      </w:tblGrid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铝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上一交易日结算价±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3%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11:30 ，下午1:30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3:00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最后交易日后连续二个工作日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DD473D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标准品：铝锭，符合国标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GB/T 1196-20</w:t>
            </w:r>
            <w:r w:rsidR="00DD473D" w:rsidRPr="00114FE9">
              <w:rPr>
                <w:rFonts w:ascii="宋体" w:eastAsia="宋体" w:hAnsi="宋体" w:cs="Times New Roman"/>
                <w:sz w:val="28"/>
                <w:szCs w:val="28"/>
              </w:rPr>
              <w:t>23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 xml:space="preserve"> AL99.70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规定，其中铝含量不低于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99.70%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150CA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替代品：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1、铝锭，符合国标GB/T1196-20</w:t>
            </w:r>
            <w:r w:rsidR="00DD473D" w:rsidRPr="00114FE9">
              <w:rPr>
                <w:rFonts w:ascii="宋体" w:eastAsia="宋体" w:hAnsi="宋体" w:cs="Times New Roman"/>
                <w:sz w:val="28"/>
                <w:szCs w:val="28"/>
              </w:rPr>
              <w:t xml:space="preserve">23 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AL99.80</w:t>
            </w:r>
            <w:r w:rsidR="00150CA5"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，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AL99.85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规定。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、铝锭，符合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P1020A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标准。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/>
                <w:sz w:val="28"/>
                <w:szCs w:val="28"/>
              </w:rPr>
              <w:t>AL</w:t>
            </w:r>
          </w:p>
        </w:tc>
      </w:tr>
      <w:tr w:rsidR="00CF721D" w:rsidRPr="00114FE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1D" w:rsidRPr="00114FE9" w:rsidRDefault="00CF721D" w:rsidP="00B66D65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4FE9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70531A" w:rsidRPr="00114FE9" w:rsidRDefault="0070531A" w:rsidP="00150CA5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CF721D" w:rsidRPr="00114FE9" w:rsidRDefault="00CF721D" w:rsidP="00150CA5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114FE9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上海期货交易所铝期货合约附件</w:t>
      </w:r>
    </w:p>
    <w:p w:rsidR="00CF721D" w:rsidRPr="00114FE9" w:rsidRDefault="00CF721D" w:rsidP="00150CA5">
      <w:pPr>
        <w:spacing w:line="560" w:lineRule="exact"/>
        <w:jc w:val="center"/>
        <w:rPr>
          <w:rFonts w:ascii="宋体" w:eastAsia="宋体" w:hAnsi="宋体" w:cs="Times New Roman"/>
          <w:color w:val="000000"/>
          <w:sz w:val="42"/>
          <w:szCs w:val="42"/>
        </w:rPr>
      </w:pP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一、交割单位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铝期货合约的交易单位为每手5吨，交割单位为每一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仓单25吨，交割必须以每一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仓单的整数倍交割。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（1）用于本合约实物交割的铝，其铝含量、杂质含量和其他各项规定必须符合国标GB/T1196-20</w:t>
      </w:r>
      <w:r w:rsidR="00DD473D"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23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AL99.70的规定。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）形状及重量。交割的铝应为锭，国产铝每锭重量为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15KG±2KG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20KG±2KG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或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25KG±2KG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，进口铝每锭重量在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12KG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到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26KG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之间。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）每张标准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仓单的溢短不超过±2%，磅差不超过±0.1%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仓单的铝，必须是同一生产企业生产、同一牌号、同一注册商标、同一质量品级、同一块形、同一包装数量（捆重近似）的商品组成。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）每一标准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仓单的铝，必须是本所批准的注册品牌，须附有质量证明书。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（6</w:t>
      </w:r>
      <w:r w:rsidRPr="00114FE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）标准</w:t>
      </w:r>
      <w:r w:rsidRPr="00114FE9">
        <w:rPr>
          <w:rFonts w:ascii="宋体" w:eastAsia="宋体" w:hAnsi="宋体" w:cs="Times New Roman"/>
          <w:color w:val="000000" w:themeColor="text1"/>
          <w:sz w:val="30"/>
          <w:szCs w:val="30"/>
        </w:rPr>
        <w:t>仓单须由本所交割仓库按规定验收合格后出具。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  <w:r w:rsidRPr="00114FE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/>
          <w:sz w:val="30"/>
          <w:szCs w:val="30"/>
        </w:rPr>
        <w:t>用于实物交割的铝，必须是交易所注册的品牌。具体的注册品牌和升贴水标准，由交易所另行规定并公告。</w:t>
      </w:r>
    </w:p>
    <w:p w:rsidR="00CF721D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 w:hint="eastAsia"/>
          <w:sz w:val="30"/>
          <w:szCs w:val="30"/>
        </w:rPr>
        <w:t>四、交割仓库</w:t>
      </w:r>
      <w:r w:rsidRPr="00114FE9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B8654A" w:rsidRPr="00114FE9" w:rsidRDefault="00CF721D" w:rsidP="00150CA5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114FE9">
        <w:rPr>
          <w:rFonts w:ascii="宋体" w:eastAsia="宋体" w:hAnsi="宋体" w:cs="Times New Roman"/>
          <w:sz w:val="30"/>
          <w:szCs w:val="30"/>
        </w:rPr>
        <w:t>由交易所另行公告，异地交割仓库升贴水标准由交易所规定并公告。</w:t>
      </w:r>
      <w:bookmarkEnd w:id="0"/>
    </w:p>
    <w:sectPr w:rsidR="00B8654A" w:rsidRPr="00114FE9" w:rsidSect="008417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16" w:rsidRDefault="003B7F16" w:rsidP="007F2593">
      <w:r>
        <w:separator/>
      </w:r>
    </w:p>
  </w:endnote>
  <w:endnote w:type="continuationSeparator" w:id="0">
    <w:p w:rsidR="003B7F16" w:rsidRDefault="003B7F16" w:rsidP="007F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200265"/>
      <w:docPartObj>
        <w:docPartGallery w:val="Page Numbers (Bottom of Page)"/>
        <w:docPartUnique/>
      </w:docPartObj>
    </w:sdtPr>
    <w:sdtEndPr/>
    <w:sdtContent>
      <w:p w:rsidR="007F2593" w:rsidRDefault="00841755">
        <w:pPr>
          <w:pStyle w:val="a5"/>
          <w:jc w:val="center"/>
        </w:pPr>
        <w:r>
          <w:fldChar w:fldCharType="begin"/>
        </w:r>
        <w:r w:rsidR="007F2593">
          <w:instrText>PAGE   \* MERGEFORMAT</w:instrText>
        </w:r>
        <w:r>
          <w:fldChar w:fldCharType="separate"/>
        </w:r>
        <w:r w:rsidR="00114FE9" w:rsidRPr="00114FE9">
          <w:rPr>
            <w:noProof/>
            <w:lang w:val="zh-CN"/>
          </w:rPr>
          <w:t>1</w:t>
        </w:r>
        <w:r>
          <w:fldChar w:fldCharType="end"/>
        </w:r>
      </w:p>
    </w:sdtContent>
  </w:sdt>
  <w:p w:rsidR="007F2593" w:rsidRDefault="007F25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16" w:rsidRDefault="003B7F16" w:rsidP="007F2593">
      <w:r>
        <w:separator/>
      </w:r>
    </w:p>
  </w:footnote>
  <w:footnote w:type="continuationSeparator" w:id="0">
    <w:p w:rsidR="003B7F16" w:rsidRDefault="003B7F16" w:rsidP="007F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21D"/>
    <w:rsid w:val="00103C01"/>
    <w:rsid w:val="00114FE9"/>
    <w:rsid w:val="00150CA5"/>
    <w:rsid w:val="001B2644"/>
    <w:rsid w:val="003B7F16"/>
    <w:rsid w:val="004F02D4"/>
    <w:rsid w:val="0050591E"/>
    <w:rsid w:val="006171CB"/>
    <w:rsid w:val="00654463"/>
    <w:rsid w:val="006A66DC"/>
    <w:rsid w:val="0070531A"/>
    <w:rsid w:val="0071169C"/>
    <w:rsid w:val="007F2593"/>
    <w:rsid w:val="00841755"/>
    <w:rsid w:val="00B66D65"/>
    <w:rsid w:val="00B8654A"/>
    <w:rsid w:val="00BB6C75"/>
    <w:rsid w:val="00C33D4C"/>
    <w:rsid w:val="00CF721D"/>
    <w:rsid w:val="00D64644"/>
    <w:rsid w:val="00DC34E2"/>
    <w:rsid w:val="00DD473D"/>
    <w:rsid w:val="00F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04F2C-1B38-4376-BC55-F58B1CDD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269</Words>
  <Characters>1537</Characters>
  <Application>Microsoft Office Word</Application>
  <DocSecurity>0</DocSecurity>
  <Lines>12</Lines>
  <Paragraphs>3</Paragraphs>
  <ScaleCrop>false</ScaleCrop>
  <Company>SHFE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11</cp:revision>
  <dcterms:created xsi:type="dcterms:W3CDTF">2024-07-10T00:43:00Z</dcterms:created>
  <dcterms:modified xsi:type="dcterms:W3CDTF">2024-08-26T00:56:00Z</dcterms:modified>
</cp:coreProperties>
</file>