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F3D" w:rsidRPr="00E11ECE" w:rsidRDefault="00480F3D" w:rsidP="00480F3D">
      <w:pPr>
        <w:rPr>
          <w:rFonts w:ascii="宋体" w:eastAsia="宋体" w:hAnsi="宋体" w:cs="Times New Roman"/>
          <w:sz w:val="40"/>
          <w:szCs w:val="42"/>
        </w:rPr>
      </w:pPr>
      <w:bookmarkStart w:id="0" w:name="_GoBack"/>
      <w:r w:rsidRPr="00E11ECE">
        <w:rPr>
          <w:rFonts w:ascii="宋体" w:eastAsia="宋体" w:hAnsi="宋体" w:cs="Times New Roman" w:hint="eastAsia"/>
          <w:sz w:val="40"/>
          <w:szCs w:val="42"/>
        </w:rPr>
        <w:t>附件</w:t>
      </w:r>
      <w:r w:rsidR="000857AB" w:rsidRPr="00E11ECE">
        <w:rPr>
          <w:rFonts w:ascii="宋体" w:eastAsia="宋体" w:hAnsi="宋体" w:cs="Times New Roman"/>
          <w:sz w:val="40"/>
          <w:szCs w:val="42"/>
        </w:rPr>
        <w:t>47</w:t>
      </w:r>
    </w:p>
    <w:p w:rsidR="00480F3D" w:rsidRPr="00E11ECE" w:rsidRDefault="00480F3D" w:rsidP="00480F3D">
      <w:pPr>
        <w:jc w:val="center"/>
        <w:rPr>
          <w:rFonts w:ascii="宋体" w:eastAsia="宋体" w:hAnsi="宋体" w:cs="Times New Roman"/>
          <w:sz w:val="42"/>
          <w:szCs w:val="42"/>
        </w:rPr>
      </w:pPr>
      <w:r w:rsidRPr="00E11ECE">
        <w:rPr>
          <w:rFonts w:ascii="宋体" w:eastAsia="宋体" w:hAnsi="宋体" w:cs="Times New Roman" w:hint="eastAsia"/>
          <w:sz w:val="42"/>
          <w:szCs w:val="42"/>
        </w:rPr>
        <w:t>上海期货交易所燃料油期货合约</w:t>
      </w:r>
    </w:p>
    <w:p w:rsidR="00480F3D" w:rsidRPr="00E11ECE" w:rsidRDefault="00480F3D" w:rsidP="00480F3D">
      <w:pPr>
        <w:jc w:val="center"/>
        <w:rPr>
          <w:rFonts w:ascii="宋体" w:eastAsia="宋体" w:hAnsi="宋体" w:cs="Times New Roman"/>
          <w:color w:val="FF0000"/>
          <w:sz w:val="42"/>
          <w:szCs w:val="42"/>
        </w:rPr>
      </w:pPr>
      <w:r w:rsidRPr="00E11ECE">
        <w:rPr>
          <w:rFonts w:ascii="宋体" w:eastAsia="宋体" w:hAnsi="宋体" w:cs="Times New Roman" w:hint="eastAsia"/>
          <w:color w:val="FF0000"/>
          <w:sz w:val="42"/>
          <w:szCs w:val="42"/>
        </w:rPr>
        <w:t>（修订稿）</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2978"/>
        <w:gridCol w:w="5189"/>
      </w:tblGrid>
      <w:tr w:rsidR="00480F3D" w:rsidRPr="00E11ECE" w:rsidTr="00A46DDA">
        <w:trPr>
          <w:trHeight w:val="546"/>
          <w:jc w:val="center"/>
        </w:trPr>
        <w:tc>
          <w:tcPr>
            <w:tcW w:w="2978" w:type="dxa"/>
            <w:tcBorders>
              <w:top w:val="single" w:sz="8"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交易品种</w:t>
            </w:r>
          </w:p>
        </w:tc>
        <w:tc>
          <w:tcPr>
            <w:tcW w:w="5189" w:type="dxa"/>
            <w:tcBorders>
              <w:top w:val="single" w:sz="8"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燃料油</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sz w:val="28"/>
                <w:szCs w:val="28"/>
              </w:rPr>
              <w:t>10</w:t>
            </w:r>
            <w:r w:rsidRPr="00E11ECE">
              <w:rPr>
                <w:rFonts w:ascii="宋体" w:eastAsia="宋体" w:hAnsi="宋体" w:cs="Times New Roman" w:hint="eastAsia"/>
                <w:sz w:val="28"/>
                <w:szCs w:val="28"/>
              </w:rPr>
              <w:t>吨</w:t>
            </w:r>
            <w:r w:rsidRPr="00E11ECE">
              <w:rPr>
                <w:rFonts w:ascii="宋体" w:eastAsia="宋体" w:hAnsi="宋体" w:cs="Times New Roman"/>
                <w:sz w:val="28"/>
                <w:szCs w:val="28"/>
              </w:rPr>
              <w:t>/</w:t>
            </w:r>
            <w:r w:rsidRPr="00E11ECE">
              <w:rPr>
                <w:rFonts w:ascii="宋体" w:eastAsia="宋体" w:hAnsi="宋体" w:cs="Times New Roman" w:hint="eastAsia"/>
                <w:sz w:val="28"/>
                <w:szCs w:val="28"/>
              </w:rPr>
              <w:t>手</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报价单位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元（人民币）</w:t>
            </w:r>
            <w:r w:rsidRPr="00E11ECE">
              <w:rPr>
                <w:rFonts w:ascii="宋体" w:eastAsia="宋体" w:hAnsi="宋体" w:cs="Times New Roman"/>
                <w:sz w:val="28"/>
                <w:szCs w:val="28"/>
              </w:rPr>
              <w:t>/</w:t>
            </w:r>
            <w:r w:rsidRPr="00E11ECE">
              <w:rPr>
                <w:rFonts w:ascii="宋体" w:eastAsia="宋体" w:hAnsi="宋体" w:cs="Times New Roman" w:hint="eastAsia"/>
                <w:sz w:val="28"/>
                <w:szCs w:val="28"/>
              </w:rPr>
              <w:t>吨（交易报价为不含税价格）</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最小变动价位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sz w:val="28"/>
                <w:szCs w:val="28"/>
              </w:rPr>
              <w:t>1</w:t>
            </w:r>
            <w:r w:rsidRPr="00E11ECE">
              <w:rPr>
                <w:rFonts w:ascii="宋体" w:eastAsia="宋体" w:hAnsi="宋体" w:cs="Times New Roman" w:hint="eastAsia"/>
                <w:sz w:val="28"/>
                <w:szCs w:val="28"/>
              </w:rPr>
              <w:t>元</w:t>
            </w:r>
            <w:r w:rsidRPr="00E11ECE">
              <w:rPr>
                <w:rFonts w:ascii="宋体" w:eastAsia="宋体" w:hAnsi="宋体" w:cs="Times New Roman"/>
                <w:sz w:val="28"/>
                <w:szCs w:val="28"/>
              </w:rPr>
              <w:t>/</w:t>
            </w:r>
            <w:r w:rsidRPr="00E11ECE">
              <w:rPr>
                <w:rFonts w:ascii="宋体" w:eastAsia="宋体" w:hAnsi="宋体" w:cs="Times New Roman" w:hint="eastAsia"/>
                <w:sz w:val="28"/>
                <w:szCs w:val="28"/>
              </w:rPr>
              <w:t>吨</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涨跌停板幅度</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上一交易日结算价</w:t>
            </w:r>
            <w:r w:rsidRPr="00E11ECE">
              <w:rPr>
                <w:rFonts w:ascii="宋体" w:eastAsia="宋体" w:hAnsi="宋体" w:cs="Times New Roman"/>
                <w:sz w:val="28"/>
                <w:szCs w:val="28"/>
              </w:rPr>
              <w:t>±5%</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合约月份</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sz w:val="28"/>
                <w:szCs w:val="28"/>
              </w:rPr>
              <w:t>1</w:t>
            </w:r>
            <w:r w:rsidRPr="00E11ECE">
              <w:rPr>
                <w:rFonts w:ascii="宋体" w:eastAsia="宋体" w:hAnsi="宋体" w:cs="Times New Roman" w:hint="eastAsia"/>
                <w:sz w:val="28"/>
                <w:szCs w:val="28"/>
              </w:rPr>
              <w:t>～</w:t>
            </w:r>
            <w:r w:rsidRPr="00E11ECE">
              <w:rPr>
                <w:rFonts w:ascii="宋体" w:eastAsia="宋体" w:hAnsi="宋体" w:cs="Times New Roman"/>
                <w:sz w:val="28"/>
                <w:szCs w:val="28"/>
              </w:rPr>
              <w:t>12</w:t>
            </w:r>
            <w:r w:rsidRPr="00E11ECE">
              <w:rPr>
                <w:rFonts w:ascii="宋体" w:eastAsia="宋体" w:hAnsi="宋体" w:cs="Times New Roman" w:hint="eastAsia"/>
                <w:sz w:val="28"/>
                <w:szCs w:val="28"/>
              </w:rPr>
              <w:t>月</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交易时间</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上午</w:t>
            </w:r>
            <w:r w:rsidRPr="00E11ECE">
              <w:rPr>
                <w:rFonts w:ascii="宋体" w:eastAsia="宋体" w:hAnsi="宋体" w:cs="Times New Roman"/>
                <w:sz w:val="28"/>
                <w:szCs w:val="28"/>
              </w:rPr>
              <w:t>9:00</w:t>
            </w:r>
            <w:r w:rsidRPr="00E11ECE">
              <w:rPr>
                <w:rFonts w:ascii="宋体" w:eastAsia="宋体" w:hAnsi="宋体" w:cs="Times New Roman" w:hint="eastAsia"/>
                <w:sz w:val="28"/>
                <w:szCs w:val="28"/>
              </w:rPr>
              <w:t>～</w:t>
            </w:r>
            <w:r w:rsidRPr="00E11ECE">
              <w:rPr>
                <w:rFonts w:ascii="宋体" w:eastAsia="宋体" w:hAnsi="宋体" w:cs="Times New Roman"/>
                <w:sz w:val="28"/>
                <w:szCs w:val="28"/>
              </w:rPr>
              <w:t>11:30，下午1:30</w:t>
            </w:r>
            <w:r w:rsidRPr="00E11ECE">
              <w:rPr>
                <w:rFonts w:ascii="宋体" w:eastAsia="宋体" w:hAnsi="宋体" w:cs="Times New Roman" w:hint="eastAsia"/>
                <w:sz w:val="28"/>
                <w:szCs w:val="28"/>
              </w:rPr>
              <w:t>～</w:t>
            </w:r>
            <w:r w:rsidRPr="00E11ECE">
              <w:rPr>
                <w:rFonts w:ascii="宋体" w:eastAsia="宋体" w:hAnsi="宋体" w:cs="Times New Roman"/>
                <w:sz w:val="28"/>
                <w:szCs w:val="28"/>
              </w:rPr>
              <w:t>3:00和交易所规定的其他交易时间。</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最后交易日</w:t>
            </w:r>
            <w:r w:rsidRPr="00E11ECE">
              <w:rPr>
                <w:rFonts w:ascii="宋体" w:eastAsia="宋体" w:hAnsi="宋体" w:cs="Times New Roman"/>
                <w:sz w:val="28"/>
                <w:szCs w:val="28"/>
              </w:rPr>
              <w:t xml:space="preserve"> </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合约月份前一月份的最后一个交易日；交易所可以根据国家法定节假日调整最后交易日。</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交割日期</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最后交易日后连续二</w:t>
            </w:r>
            <w:r w:rsidRPr="00E11ECE">
              <w:rPr>
                <w:rFonts w:ascii="宋体" w:eastAsia="宋体" w:hAnsi="宋体" w:cs="Times New Roman"/>
                <w:sz w:val="28"/>
                <w:szCs w:val="28"/>
              </w:rPr>
              <w:t>个工作日</w:t>
            </w:r>
          </w:p>
        </w:tc>
      </w:tr>
      <w:tr w:rsidR="00480F3D" w:rsidRPr="00E11ECE" w:rsidTr="00A46DDA">
        <w:trPr>
          <w:trHeight w:val="1161"/>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交割品级</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sz w:val="28"/>
                <w:szCs w:val="28"/>
              </w:rPr>
              <w:t>RMG 380</w:t>
            </w:r>
            <w:r w:rsidRPr="00E11ECE">
              <w:rPr>
                <w:rFonts w:ascii="宋体" w:eastAsia="宋体" w:hAnsi="宋体" w:cs="Times New Roman" w:hint="eastAsia"/>
                <w:sz w:val="28"/>
                <w:szCs w:val="28"/>
              </w:rPr>
              <w:t>船用燃料油（硫含量为</w:t>
            </w:r>
            <w:r w:rsidRPr="00E11ECE">
              <w:rPr>
                <w:rFonts w:ascii="宋体" w:eastAsia="宋体" w:hAnsi="宋体" w:cs="Times New Roman"/>
                <w:sz w:val="28"/>
                <w:szCs w:val="28"/>
              </w:rPr>
              <w:t>I</w:t>
            </w:r>
            <w:r w:rsidRPr="00E11ECE">
              <w:rPr>
                <w:rFonts w:ascii="宋体" w:eastAsia="宋体" w:hAnsi="宋体" w:cs="Times New Roman" w:hint="eastAsia"/>
                <w:sz w:val="28"/>
                <w:szCs w:val="28"/>
              </w:rPr>
              <w:t>级、</w:t>
            </w:r>
            <w:r w:rsidRPr="00E11ECE">
              <w:rPr>
                <w:rFonts w:ascii="宋体" w:eastAsia="宋体" w:hAnsi="宋体" w:cs="Times New Roman"/>
                <w:sz w:val="28"/>
                <w:szCs w:val="28"/>
              </w:rPr>
              <w:t>II</w:t>
            </w:r>
            <w:r w:rsidRPr="00E11ECE">
              <w:rPr>
                <w:rFonts w:ascii="宋体" w:eastAsia="宋体" w:hAnsi="宋体" w:cs="Times New Roman" w:hint="eastAsia"/>
                <w:sz w:val="28"/>
                <w:szCs w:val="28"/>
              </w:rPr>
              <w:t>级）或者质量优于该标准的船用燃料油（具体质量规定见附件）。</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交割地点</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交易所</w:t>
            </w:r>
            <w:r w:rsidRPr="00E11ECE">
              <w:rPr>
                <w:rFonts w:ascii="宋体" w:eastAsia="宋体" w:hAnsi="宋体" w:cs="Times New Roman" w:hint="eastAsia"/>
                <w:dstrike/>
                <w:sz w:val="28"/>
                <w:szCs w:val="28"/>
              </w:rPr>
              <w:t>指定</w:t>
            </w:r>
            <w:r w:rsidRPr="00E11ECE">
              <w:rPr>
                <w:rFonts w:ascii="宋体" w:eastAsia="宋体" w:hAnsi="宋体" w:cs="Times New Roman" w:hint="eastAsia"/>
                <w:sz w:val="28"/>
                <w:szCs w:val="28"/>
              </w:rPr>
              <w:t>交割地点</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最低交易保证金</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合约价值的</w:t>
            </w:r>
            <w:r w:rsidRPr="00E11ECE">
              <w:rPr>
                <w:rFonts w:ascii="宋体" w:eastAsia="宋体" w:hAnsi="宋体" w:cs="Times New Roman"/>
                <w:sz w:val="28"/>
                <w:szCs w:val="28"/>
              </w:rPr>
              <w:t>8%</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交割方式</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实物交割</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sz w:val="28"/>
                <w:szCs w:val="28"/>
              </w:rPr>
              <w:t>10</w:t>
            </w:r>
            <w:r w:rsidRPr="00E11ECE">
              <w:rPr>
                <w:rFonts w:ascii="宋体" w:eastAsia="宋体" w:hAnsi="宋体" w:cs="Times New Roman" w:hint="eastAsia"/>
                <w:sz w:val="28"/>
                <w:szCs w:val="28"/>
              </w:rPr>
              <w:t>吨</w:t>
            </w:r>
          </w:p>
        </w:tc>
      </w:tr>
      <w:tr w:rsidR="00480F3D" w:rsidRPr="00E11ECE" w:rsidTr="00A46DDA">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交易代码</w:t>
            </w:r>
          </w:p>
        </w:tc>
        <w:tc>
          <w:tcPr>
            <w:tcW w:w="5189" w:type="dxa"/>
            <w:tcBorders>
              <w:top w:val="single" w:sz="6" w:space="0" w:color="000000"/>
              <w:left w:val="single" w:sz="6" w:space="0" w:color="000000"/>
              <w:bottom w:val="single" w:sz="6"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sz w:val="28"/>
                <w:szCs w:val="28"/>
              </w:rPr>
              <w:t>FU</w:t>
            </w:r>
          </w:p>
        </w:tc>
      </w:tr>
      <w:tr w:rsidR="00480F3D" w:rsidRPr="00E11ECE" w:rsidTr="00A46DDA">
        <w:trPr>
          <w:trHeight w:val="546"/>
          <w:jc w:val="center"/>
        </w:trPr>
        <w:tc>
          <w:tcPr>
            <w:tcW w:w="2978" w:type="dxa"/>
            <w:tcBorders>
              <w:top w:val="single" w:sz="6" w:space="0" w:color="000000"/>
              <w:left w:val="single" w:sz="8" w:space="0" w:color="000000"/>
              <w:bottom w:val="single" w:sz="8" w:space="0" w:color="000000"/>
              <w:right w:val="single" w:sz="6"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上市交易所</w:t>
            </w:r>
          </w:p>
        </w:tc>
        <w:tc>
          <w:tcPr>
            <w:tcW w:w="5189" w:type="dxa"/>
            <w:tcBorders>
              <w:top w:val="single" w:sz="6" w:space="0" w:color="000000"/>
              <w:left w:val="single" w:sz="6" w:space="0" w:color="000000"/>
              <w:bottom w:val="single" w:sz="8" w:space="0" w:color="000000"/>
              <w:right w:val="single" w:sz="8" w:space="0" w:color="000000"/>
            </w:tcBorders>
            <w:vAlign w:val="center"/>
          </w:tcPr>
          <w:p w:rsidR="00480F3D" w:rsidRPr="00E11ECE" w:rsidRDefault="00480F3D" w:rsidP="00A46DDA">
            <w:pPr>
              <w:widowControl/>
              <w:spacing w:line="38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上海期货交易所</w:t>
            </w:r>
          </w:p>
        </w:tc>
      </w:tr>
    </w:tbl>
    <w:p w:rsidR="00480F3D" w:rsidRPr="00E11ECE" w:rsidRDefault="00480F3D" w:rsidP="000B3447">
      <w:pPr>
        <w:spacing w:line="560" w:lineRule="exact"/>
        <w:jc w:val="center"/>
        <w:rPr>
          <w:rFonts w:ascii="宋体" w:eastAsia="宋体" w:hAnsi="宋体" w:cs="Times New Roman"/>
          <w:b/>
          <w:sz w:val="44"/>
          <w:szCs w:val="44"/>
        </w:rPr>
      </w:pPr>
      <w:r w:rsidRPr="00E11ECE">
        <w:rPr>
          <w:rFonts w:ascii="宋体" w:eastAsia="宋体" w:hAnsi="宋体" w:cs="Times New Roman"/>
          <w:szCs w:val="21"/>
        </w:rPr>
        <w:br w:type="page"/>
      </w:r>
      <w:r w:rsidRPr="00E11ECE">
        <w:rPr>
          <w:rFonts w:ascii="宋体" w:eastAsia="宋体" w:hAnsi="宋体" w:cs="Times New Roman" w:hint="eastAsia"/>
          <w:sz w:val="42"/>
          <w:szCs w:val="42"/>
        </w:rPr>
        <w:lastRenderedPageBreak/>
        <w:t>上海期货交易所燃料油期货合约附件</w:t>
      </w:r>
    </w:p>
    <w:p w:rsidR="000B3447" w:rsidRPr="00E11ECE" w:rsidRDefault="000B3447" w:rsidP="000B3447">
      <w:pPr>
        <w:spacing w:line="560" w:lineRule="exact"/>
        <w:ind w:firstLineChars="200" w:firstLine="640"/>
        <w:rPr>
          <w:rFonts w:ascii="宋体" w:eastAsia="宋体" w:hAnsi="宋体" w:cs="Times New Roman"/>
          <w:sz w:val="32"/>
          <w:szCs w:val="32"/>
        </w:rPr>
      </w:pPr>
    </w:p>
    <w:p w:rsidR="00480F3D" w:rsidRPr="00E11ECE" w:rsidRDefault="00480F3D" w:rsidP="000B3447">
      <w:pPr>
        <w:spacing w:line="560" w:lineRule="exact"/>
        <w:ind w:firstLineChars="200" w:firstLine="640"/>
        <w:rPr>
          <w:rFonts w:ascii="宋体" w:eastAsia="宋体" w:hAnsi="宋体" w:cs="Times New Roman"/>
          <w:sz w:val="32"/>
          <w:szCs w:val="32"/>
        </w:rPr>
      </w:pPr>
      <w:r w:rsidRPr="00E11ECE">
        <w:rPr>
          <w:rFonts w:ascii="宋体" w:eastAsia="宋体" w:hAnsi="宋体" w:cs="Times New Roman"/>
          <w:sz w:val="32"/>
          <w:szCs w:val="32"/>
        </w:rPr>
        <w:t>一、交割单位</w:t>
      </w:r>
    </w:p>
    <w:p w:rsidR="00480F3D" w:rsidRPr="00E11ECE" w:rsidRDefault="00480F3D" w:rsidP="000B3447">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燃料油期货合约的交割单位为10吨，交割数量必须是交割单位的整倍数。</w:t>
      </w:r>
    </w:p>
    <w:p w:rsidR="00480F3D" w:rsidRPr="00E11ECE" w:rsidRDefault="00480F3D" w:rsidP="000B3447">
      <w:pPr>
        <w:spacing w:line="560" w:lineRule="exact"/>
        <w:ind w:firstLineChars="200" w:firstLine="640"/>
        <w:rPr>
          <w:rFonts w:ascii="宋体" w:eastAsia="宋体" w:hAnsi="宋体" w:cs="Times New Roman"/>
          <w:sz w:val="32"/>
          <w:szCs w:val="32"/>
        </w:rPr>
      </w:pPr>
      <w:r w:rsidRPr="00E11ECE">
        <w:rPr>
          <w:rFonts w:ascii="宋体" w:eastAsia="宋体" w:hAnsi="宋体" w:cs="Times New Roman"/>
          <w:sz w:val="32"/>
          <w:szCs w:val="32"/>
        </w:rPr>
        <w:t xml:space="preserve">二、质量规定 </w:t>
      </w:r>
    </w:p>
    <w:p w:rsidR="00480F3D" w:rsidRPr="00E11ECE" w:rsidRDefault="00480F3D" w:rsidP="000B3447">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RMG 380船用燃料油（硫含量为I级、II级）或者质量优于该标准的船用燃料油是指由石油制取的烃类均匀混合物，不排除为改善燃料油的某些性能和特点而加入的添加剂。燃料油应不含无机酸和使用过的润滑油，不能含有可能导致船舶使用异常的任何物质。燃料油中不应人为加入可能产生危及船舶安全或者对机械操作性能产生不利影响、损害身体健康、增加空气污染的任何添加物或者化学废料。</w:t>
      </w:r>
    </w:p>
    <w:p w:rsidR="00480F3D" w:rsidRPr="00E11ECE" w:rsidRDefault="00480F3D" w:rsidP="000B3447">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具体的升贴水标准，由交易所另行规定并公告。</w:t>
      </w:r>
    </w:p>
    <w:p w:rsidR="00480F3D" w:rsidRPr="00E11ECE" w:rsidRDefault="00480F3D" w:rsidP="00480F3D">
      <w:pPr>
        <w:autoSpaceDE w:val="0"/>
        <w:autoSpaceDN w:val="0"/>
        <w:adjustRightInd w:val="0"/>
        <w:ind w:firstLineChars="200" w:firstLine="643"/>
        <w:jc w:val="center"/>
        <w:rPr>
          <w:rFonts w:ascii="宋体" w:eastAsia="宋体" w:hAnsi="宋体" w:cs="Times New Roman"/>
          <w:b/>
          <w:bCs/>
          <w:color w:val="000000"/>
          <w:kern w:val="0"/>
          <w:sz w:val="32"/>
          <w:szCs w:val="32"/>
        </w:rPr>
      </w:pPr>
      <w:r w:rsidRPr="00E11ECE">
        <w:rPr>
          <w:rFonts w:ascii="宋体" w:eastAsia="宋体" w:hAnsi="宋体" w:cs="Times New Roman"/>
          <w:b/>
          <w:bCs/>
          <w:color w:val="000000"/>
          <w:kern w:val="0"/>
          <w:sz w:val="32"/>
          <w:szCs w:val="32"/>
        </w:rPr>
        <w:t>上海期货交易所燃料油质量标准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2"/>
        <w:gridCol w:w="2835"/>
        <w:gridCol w:w="2693"/>
      </w:tblGrid>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jc w:val="center"/>
              <w:rPr>
                <w:rFonts w:ascii="宋体" w:eastAsia="宋体" w:hAnsi="宋体" w:cs="Times New Roman"/>
                <w:b/>
                <w:bCs/>
                <w:sz w:val="24"/>
                <w:szCs w:val="21"/>
              </w:rPr>
            </w:pPr>
            <w:r w:rsidRPr="00E11ECE">
              <w:rPr>
                <w:rFonts w:ascii="宋体" w:eastAsia="宋体" w:hAnsi="宋体" w:cs="Times New Roman"/>
                <w:b/>
                <w:bCs/>
                <w:sz w:val="24"/>
                <w:szCs w:val="21"/>
              </w:rPr>
              <w:t>项 目</w:t>
            </w:r>
          </w:p>
        </w:tc>
        <w:tc>
          <w:tcPr>
            <w:tcW w:w="2835" w:type="dxa"/>
            <w:tcMar>
              <w:top w:w="15" w:type="dxa"/>
              <w:left w:w="15" w:type="dxa"/>
              <w:bottom w:w="0" w:type="dxa"/>
              <w:right w:w="15" w:type="dxa"/>
            </w:tcMar>
            <w:vAlign w:val="center"/>
          </w:tcPr>
          <w:p w:rsidR="00480F3D" w:rsidRPr="00E11ECE" w:rsidRDefault="00480F3D" w:rsidP="00A46DDA">
            <w:pPr>
              <w:spacing w:line="520" w:lineRule="exact"/>
              <w:jc w:val="center"/>
              <w:rPr>
                <w:rFonts w:ascii="宋体" w:eastAsia="宋体" w:hAnsi="宋体" w:cs="Times New Roman"/>
                <w:b/>
                <w:bCs/>
                <w:sz w:val="24"/>
                <w:szCs w:val="21"/>
              </w:rPr>
            </w:pPr>
            <w:r w:rsidRPr="00E11ECE">
              <w:rPr>
                <w:rFonts w:ascii="宋体" w:eastAsia="宋体" w:hAnsi="宋体" w:cs="Times New Roman"/>
                <w:b/>
                <w:bCs/>
                <w:sz w:val="24"/>
                <w:szCs w:val="21"/>
              </w:rPr>
              <w:t>RMG 380指标</w:t>
            </w:r>
          </w:p>
        </w:tc>
        <w:tc>
          <w:tcPr>
            <w:tcW w:w="2693" w:type="dxa"/>
            <w:tcMar>
              <w:top w:w="15" w:type="dxa"/>
              <w:left w:w="15" w:type="dxa"/>
              <w:bottom w:w="0" w:type="dxa"/>
              <w:right w:w="15" w:type="dxa"/>
            </w:tcMar>
            <w:vAlign w:val="center"/>
          </w:tcPr>
          <w:p w:rsidR="00480F3D" w:rsidRPr="00E11ECE" w:rsidRDefault="00480F3D" w:rsidP="00A46DDA">
            <w:pPr>
              <w:spacing w:line="520" w:lineRule="exact"/>
              <w:jc w:val="center"/>
              <w:rPr>
                <w:rFonts w:ascii="宋体" w:eastAsia="宋体" w:hAnsi="宋体" w:cs="Times New Roman"/>
                <w:b/>
                <w:bCs/>
                <w:sz w:val="24"/>
                <w:szCs w:val="21"/>
              </w:rPr>
            </w:pPr>
            <w:r w:rsidRPr="00E11ECE">
              <w:rPr>
                <w:rFonts w:ascii="宋体" w:eastAsia="宋体" w:hAnsi="宋体" w:cs="Times New Roman"/>
                <w:b/>
                <w:bCs/>
                <w:sz w:val="24"/>
                <w:szCs w:val="21"/>
              </w:rPr>
              <w:t>试验方法</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运动粘度（50</w:t>
            </w:r>
            <w:r w:rsidRPr="00E11ECE">
              <w:rPr>
                <w:rFonts w:ascii="宋体" w:eastAsia="宋体" w:hAnsi="宋体" w:cs="宋体" w:hint="eastAsia"/>
                <w:bCs/>
                <w:sz w:val="24"/>
                <w:szCs w:val="21"/>
              </w:rPr>
              <w:t>℃</w:t>
            </w:r>
            <w:r w:rsidRPr="00E11ECE">
              <w:rPr>
                <w:rFonts w:ascii="宋体" w:eastAsia="宋体" w:hAnsi="宋体" w:cs="Times New Roman"/>
                <w:bCs/>
                <w:sz w:val="24"/>
                <w:szCs w:val="21"/>
              </w:rPr>
              <w:t>，mm</w:t>
            </w:r>
            <w:r w:rsidRPr="00E11ECE">
              <w:rPr>
                <w:rFonts w:ascii="宋体" w:eastAsia="宋体" w:hAnsi="宋体" w:cs="Times New Roman"/>
                <w:bCs/>
                <w:sz w:val="24"/>
                <w:szCs w:val="21"/>
                <w:vertAlign w:val="superscript"/>
              </w:rPr>
              <w:t>2</w:t>
            </w:r>
            <w:r w:rsidRPr="00E11ECE">
              <w:rPr>
                <w:rFonts w:ascii="宋体" w:eastAsia="宋体" w:hAnsi="宋体" w:cs="Times New Roman"/>
                <w:bCs/>
                <w:sz w:val="24"/>
                <w:szCs w:val="21"/>
              </w:rPr>
              <w:t>/s）</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不大于380.0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D445</w:t>
            </w:r>
          </w:p>
        </w:tc>
      </w:tr>
      <w:tr w:rsidR="00480F3D" w:rsidRPr="00E11ECE" w:rsidTr="00A46DDA">
        <w:trPr>
          <w:trHeight w:val="388"/>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密度（15</w:t>
            </w:r>
            <w:r w:rsidRPr="00E11ECE">
              <w:rPr>
                <w:rFonts w:ascii="宋体" w:eastAsia="宋体" w:hAnsi="宋体" w:cs="宋体" w:hint="eastAsia"/>
                <w:bCs/>
                <w:sz w:val="24"/>
                <w:szCs w:val="21"/>
              </w:rPr>
              <w:t>℃</w:t>
            </w:r>
            <w:r w:rsidRPr="00E11ECE">
              <w:rPr>
                <w:rFonts w:ascii="宋体" w:eastAsia="宋体" w:hAnsi="宋体" w:cs="Times New Roman"/>
                <w:bCs/>
                <w:sz w:val="24"/>
                <w:szCs w:val="21"/>
              </w:rPr>
              <w:t>，kg/m</w:t>
            </w:r>
            <w:r w:rsidRPr="00E11ECE">
              <w:rPr>
                <w:rFonts w:ascii="宋体" w:eastAsia="宋体" w:hAnsi="宋体" w:cs="Times New Roman"/>
                <w:bCs/>
                <w:sz w:val="24"/>
                <w:szCs w:val="21"/>
                <w:vertAlign w:val="superscript"/>
              </w:rPr>
              <w:t>3</w:t>
            </w:r>
            <w:r w:rsidRPr="00E11ECE">
              <w:rPr>
                <w:rFonts w:ascii="宋体" w:eastAsia="宋体" w:hAnsi="宋体" w:cs="Times New Roman"/>
                <w:bCs/>
                <w:sz w:val="24"/>
                <w:szCs w:val="21"/>
              </w:rPr>
              <w:t>）</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不大于991.0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D1298</w:t>
            </w:r>
          </w:p>
        </w:tc>
      </w:tr>
      <w:tr w:rsidR="00480F3D" w:rsidRPr="00E11ECE" w:rsidTr="00A46DDA">
        <w:trPr>
          <w:trHeight w:val="388"/>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碳芳香度指数（CCAI）</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不大于870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ISO8217：2017（E）</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硫含量（m/m，%）</w:t>
            </w: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fldChar w:fldCharType="begin"/>
            </w:r>
            <w:r w:rsidRPr="00E11ECE">
              <w:rPr>
                <w:rFonts w:ascii="宋体" w:eastAsia="宋体" w:hAnsi="宋体" w:cs="Times New Roman"/>
                <w:bCs/>
                <w:sz w:val="24"/>
                <w:szCs w:val="21"/>
              </w:rPr>
              <w:instrText xml:space="preserve"> = 1 \* ROMAN </w:instrText>
            </w:r>
            <w:r w:rsidRPr="00E11ECE">
              <w:rPr>
                <w:rFonts w:ascii="宋体" w:eastAsia="宋体" w:hAnsi="宋体" w:cs="Times New Roman"/>
                <w:bCs/>
                <w:sz w:val="24"/>
                <w:szCs w:val="21"/>
              </w:rPr>
              <w:fldChar w:fldCharType="separate"/>
            </w:r>
            <w:r w:rsidRPr="00E11ECE">
              <w:rPr>
                <w:rFonts w:ascii="宋体" w:eastAsia="宋体" w:hAnsi="宋体" w:cs="Times New Roman"/>
                <w:bCs/>
                <w:sz w:val="24"/>
                <w:szCs w:val="21"/>
              </w:rPr>
              <w:t>I</w:t>
            </w:r>
            <w:r w:rsidRPr="00E11ECE">
              <w:rPr>
                <w:rFonts w:ascii="宋体" w:eastAsia="宋体" w:hAnsi="宋体" w:cs="Times New Roman"/>
                <w:bCs/>
                <w:sz w:val="24"/>
                <w:szCs w:val="21"/>
              </w:rPr>
              <w:fldChar w:fldCharType="end"/>
            </w: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fldChar w:fldCharType="begin"/>
            </w:r>
            <w:r w:rsidRPr="00E11ECE">
              <w:rPr>
                <w:rFonts w:ascii="宋体" w:eastAsia="宋体" w:hAnsi="宋体" w:cs="Times New Roman"/>
                <w:bCs/>
                <w:sz w:val="24"/>
                <w:szCs w:val="21"/>
              </w:rPr>
              <w:instrText xml:space="preserve"> = 2 \* ROMAN </w:instrText>
            </w:r>
            <w:r w:rsidRPr="00E11ECE">
              <w:rPr>
                <w:rFonts w:ascii="宋体" w:eastAsia="宋体" w:hAnsi="宋体" w:cs="Times New Roman"/>
                <w:bCs/>
                <w:sz w:val="24"/>
                <w:szCs w:val="21"/>
              </w:rPr>
              <w:fldChar w:fldCharType="separate"/>
            </w:r>
            <w:r w:rsidRPr="00E11ECE">
              <w:rPr>
                <w:rFonts w:ascii="宋体" w:eastAsia="宋体" w:hAnsi="宋体" w:cs="Times New Roman"/>
                <w:bCs/>
                <w:sz w:val="24"/>
                <w:szCs w:val="21"/>
              </w:rPr>
              <w:t>II</w:t>
            </w:r>
            <w:r w:rsidRPr="00E11ECE">
              <w:rPr>
                <w:rFonts w:ascii="宋体" w:eastAsia="宋体" w:hAnsi="宋体" w:cs="Times New Roman"/>
                <w:bCs/>
                <w:sz w:val="24"/>
                <w:szCs w:val="21"/>
              </w:rPr>
              <w:fldChar w:fldCharType="end"/>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不大于3.50</w:t>
            </w: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不大于0.50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D4294</w:t>
            </w:r>
          </w:p>
        </w:tc>
      </w:tr>
      <w:tr w:rsidR="00480F3D" w:rsidRPr="00E11ECE" w:rsidTr="00A46DDA">
        <w:trPr>
          <w:trHeight w:val="388"/>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闪点（闭口）（</w:t>
            </w:r>
            <w:r w:rsidRPr="00E11ECE">
              <w:rPr>
                <w:rFonts w:ascii="宋体" w:eastAsia="宋体" w:hAnsi="宋体" w:cs="宋体" w:hint="eastAsia"/>
                <w:bCs/>
                <w:sz w:val="24"/>
                <w:szCs w:val="21"/>
              </w:rPr>
              <w:t>℃</w:t>
            </w:r>
            <w:r w:rsidRPr="00E11ECE">
              <w:rPr>
                <w:rFonts w:ascii="宋体" w:eastAsia="宋体" w:hAnsi="宋体" w:cs="Times New Roman"/>
                <w:bCs/>
                <w:sz w:val="24"/>
                <w:szCs w:val="21"/>
              </w:rPr>
              <w:t>）</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不低于60.0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D93</w:t>
            </w:r>
          </w:p>
        </w:tc>
      </w:tr>
      <w:tr w:rsidR="00480F3D" w:rsidRPr="00E11ECE" w:rsidTr="00A46DDA">
        <w:trPr>
          <w:trHeight w:val="388"/>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硫化氢（mg/kg）</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不大于2.00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IP570</w:t>
            </w:r>
          </w:p>
        </w:tc>
      </w:tr>
      <w:tr w:rsidR="00480F3D" w:rsidRPr="00E11ECE" w:rsidTr="00A46DDA">
        <w:trPr>
          <w:trHeight w:val="526"/>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酸值（以KOH计）（mg/g）</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不大于2.5</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D664</w:t>
            </w:r>
          </w:p>
        </w:tc>
      </w:tr>
      <w:tr w:rsidR="00480F3D" w:rsidRPr="00E11ECE" w:rsidTr="00A46DDA">
        <w:trPr>
          <w:trHeight w:val="483"/>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lastRenderedPageBreak/>
              <w:t>总沉淀物（热老化法）（m/m，%）</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不大于0.10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 xml:space="preserve">ASTM D4870 </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残碳（m/m，%）</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不大于18.00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D189/ D4530</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倾点（</w:t>
            </w:r>
            <w:r w:rsidRPr="00E11ECE">
              <w:rPr>
                <w:rFonts w:ascii="宋体" w:eastAsia="宋体" w:hAnsi="宋体" w:cs="宋体" w:hint="eastAsia"/>
                <w:bCs/>
                <w:sz w:val="24"/>
                <w:szCs w:val="21"/>
              </w:rPr>
              <w:t>℃</w:t>
            </w:r>
            <w:r w:rsidRPr="00E11ECE">
              <w:rPr>
                <w:rFonts w:ascii="宋体" w:eastAsia="宋体" w:hAnsi="宋体" w:cs="Times New Roman"/>
                <w:bCs/>
                <w:sz w:val="24"/>
                <w:szCs w:val="21"/>
              </w:rPr>
              <w:t>）</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不高于30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D97</w:t>
            </w:r>
          </w:p>
        </w:tc>
      </w:tr>
      <w:tr w:rsidR="00480F3D" w:rsidRPr="00E11ECE" w:rsidTr="00A46DDA">
        <w:trPr>
          <w:trHeight w:val="385"/>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水分（V/V，%）</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不大于0.50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D95</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灰分（m/m，%）</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不大于0.100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D482</w:t>
            </w:r>
          </w:p>
        </w:tc>
      </w:tr>
      <w:tr w:rsidR="00480F3D" w:rsidRPr="00E11ECE" w:rsidTr="00A46DDA">
        <w:trPr>
          <w:trHeight w:val="388"/>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钒（mg/kg）</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不大于350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 501</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钠（mg/kg）</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不大于100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 501</w:t>
            </w:r>
          </w:p>
        </w:tc>
      </w:tr>
      <w:tr w:rsidR="00480F3D" w:rsidRPr="00E11ECE" w:rsidTr="00A46DDA">
        <w:trPr>
          <w:trHeight w:val="388"/>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铝+硅（mg/kg）</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不大于60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 501</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净热值（cal/g)</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不小于9500</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D240</w:t>
            </w:r>
          </w:p>
        </w:tc>
      </w:tr>
      <w:tr w:rsidR="00480F3D" w:rsidRPr="00E11ECE" w:rsidTr="00A46DDA">
        <w:trPr>
          <w:trHeight w:val="155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使用过的润滑油（ULO）（mg/kg）</w:t>
            </w: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钙和锌</w:t>
            </w: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钙和磷</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燃料油应不含ULO。符合下述条件之一，认为燃料油含有ULO：</w:t>
            </w: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钙﹥30且锌﹥15</w:t>
            </w: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钙﹥30且磷﹥15</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p>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IP501</w:t>
            </w:r>
          </w:p>
        </w:tc>
      </w:tr>
      <w:tr w:rsidR="00480F3D" w:rsidRPr="00E11ECE" w:rsidTr="00A46DDA">
        <w:trPr>
          <w:trHeight w:val="390"/>
        </w:trPr>
        <w:tc>
          <w:tcPr>
            <w:tcW w:w="2992"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相容性（级）</w:t>
            </w:r>
          </w:p>
        </w:tc>
        <w:tc>
          <w:tcPr>
            <w:tcW w:w="2835"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不高于2</w:t>
            </w:r>
          </w:p>
        </w:tc>
        <w:tc>
          <w:tcPr>
            <w:tcW w:w="2693" w:type="dxa"/>
            <w:tcMar>
              <w:top w:w="15" w:type="dxa"/>
              <w:left w:w="15" w:type="dxa"/>
              <w:bottom w:w="0" w:type="dxa"/>
              <w:right w:w="15" w:type="dxa"/>
            </w:tcMar>
            <w:vAlign w:val="center"/>
          </w:tcPr>
          <w:p w:rsidR="00480F3D" w:rsidRPr="00E11ECE" w:rsidRDefault="00480F3D" w:rsidP="00A46DDA">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D4740</w:t>
            </w:r>
          </w:p>
        </w:tc>
      </w:tr>
    </w:tbl>
    <w:p w:rsidR="00480F3D" w:rsidRPr="00E11ECE" w:rsidRDefault="000B3447" w:rsidP="000B3447">
      <w:pPr>
        <w:spacing w:line="560" w:lineRule="exact"/>
        <w:ind w:firstLineChars="200" w:firstLine="643"/>
        <w:rPr>
          <w:rFonts w:ascii="宋体" w:eastAsia="宋体" w:hAnsi="宋体" w:cs="Times New Roman"/>
          <w:b/>
          <w:sz w:val="32"/>
          <w:szCs w:val="32"/>
        </w:rPr>
      </w:pPr>
      <w:r w:rsidRPr="00E11ECE">
        <w:rPr>
          <w:rFonts w:ascii="宋体" w:eastAsia="宋体" w:hAnsi="宋体" w:cs="Times New Roman" w:hint="eastAsia"/>
          <w:b/>
          <w:sz w:val="32"/>
          <w:szCs w:val="32"/>
        </w:rPr>
        <w:t>三、</w:t>
      </w:r>
      <w:r w:rsidR="00480F3D" w:rsidRPr="00E11ECE">
        <w:rPr>
          <w:rFonts w:ascii="宋体" w:eastAsia="宋体" w:hAnsi="宋体" w:cs="Times New Roman"/>
          <w:b/>
          <w:color w:val="FF0000"/>
          <w:sz w:val="32"/>
          <w:szCs w:val="32"/>
        </w:rPr>
        <w:t>燃料油</w:t>
      </w:r>
      <w:r w:rsidR="00480F3D" w:rsidRPr="00E11ECE">
        <w:rPr>
          <w:rFonts w:ascii="宋体" w:eastAsia="宋体" w:hAnsi="宋体" w:cs="Times New Roman"/>
          <w:b/>
          <w:dstrike/>
          <w:sz w:val="32"/>
          <w:szCs w:val="32"/>
        </w:rPr>
        <w:t>指定</w:t>
      </w:r>
      <w:r w:rsidR="00480F3D" w:rsidRPr="00E11ECE">
        <w:rPr>
          <w:rFonts w:ascii="宋体" w:eastAsia="宋体" w:hAnsi="宋体" w:cs="Times New Roman"/>
          <w:b/>
          <w:sz w:val="32"/>
          <w:szCs w:val="32"/>
        </w:rPr>
        <w:t>交割</w:t>
      </w:r>
      <w:r w:rsidR="00480F3D" w:rsidRPr="00E11ECE">
        <w:rPr>
          <w:rFonts w:ascii="宋体" w:eastAsia="宋体" w:hAnsi="宋体" w:cs="Times New Roman"/>
          <w:b/>
          <w:color w:val="FF0000"/>
          <w:sz w:val="32"/>
          <w:szCs w:val="32"/>
        </w:rPr>
        <w:t>仓</w:t>
      </w:r>
      <w:r w:rsidR="00480F3D" w:rsidRPr="00E11ECE">
        <w:rPr>
          <w:rFonts w:ascii="宋体" w:eastAsia="宋体" w:hAnsi="宋体" w:cs="Times New Roman"/>
          <w:b/>
          <w:dstrike/>
          <w:sz w:val="32"/>
          <w:szCs w:val="32"/>
        </w:rPr>
        <w:t>油</w:t>
      </w:r>
      <w:r w:rsidR="00480F3D" w:rsidRPr="00E11ECE">
        <w:rPr>
          <w:rFonts w:ascii="宋体" w:eastAsia="宋体" w:hAnsi="宋体" w:cs="Times New Roman"/>
          <w:b/>
          <w:sz w:val="32"/>
          <w:szCs w:val="32"/>
        </w:rPr>
        <w:t>库</w:t>
      </w:r>
    </w:p>
    <w:p w:rsidR="00480F3D" w:rsidRPr="00E11ECE" w:rsidRDefault="00480F3D" w:rsidP="000B3447">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由交易所</w:t>
      </w:r>
      <w:r w:rsidRPr="00E11ECE">
        <w:rPr>
          <w:rFonts w:ascii="宋体" w:eastAsia="宋体" w:hAnsi="宋体" w:cs="Times New Roman"/>
          <w:dstrike/>
          <w:sz w:val="30"/>
          <w:szCs w:val="30"/>
        </w:rPr>
        <w:t>指定并</w:t>
      </w:r>
      <w:r w:rsidRPr="00E11ECE">
        <w:rPr>
          <w:rFonts w:ascii="宋体" w:eastAsia="宋体" w:hAnsi="宋体" w:cs="Times New Roman"/>
          <w:sz w:val="30"/>
          <w:szCs w:val="30"/>
        </w:rPr>
        <w:t>另行公告。</w:t>
      </w:r>
    </w:p>
    <w:p w:rsidR="00480F3D" w:rsidRPr="00E11ECE" w:rsidRDefault="00480F3D" w:rsidP="00480F3D">
      <w:pPr>
        <w:jc w:val="center"/>
        <w:rPr>
          <w:rFonts w:ascii="宋体" w:eastAsia="宋体" w:hAnsi="宋体" w:cs="Times New Roman"/>
          <w:b/>
          <w:sz w:val="44"/>
          <w:szCs w:val="44"/>
        </w:rPr>
      </w:pPr>
    </w:p>
    <w:p w:rsidR="00480F3D" w:rsidRPr="00E11ECE" w:rsidRDefault="00480F3D" w:rsidP="00480F3D">
      <w:pPr>
        <w:jc w:val="center"/>
        <w:rPr>
          <w:rFonts w:ascii="宋体" w:eastAsia="宋体" w:hAnsi="宋体" w:cs="Times New Roman"/>
          <w:sz w:val="42"/>
          <w:szCs w:val="42"/>
        </w:rPr>
      </w:pPr>
      <w:r w:rsidRPr="00E11ECE">
        <w:rPr>
          <w:rFonts w:ascii="宋体" w:eastAsia="宋体" w:hAnsi="宋体" w:cs="Times New Roman"/>
          <w:b/>
          <w:sz w:val="44"/>
          <w:szCs w:val="44"/>
        </w:rPr>
        <w:br w:type="page"/>
      </w:r>
    </w:p>
    <w:p w:rsidR="001D729D" w:rsidRPr="00E11ECE" w:rsidRDefault="001D729D" w:rsidP="001D729D">
      <w:pPr>
        <w:jc w:val="center"/>
        <w:rPr>
          <w:rFonts w:ascii="宋体" w:eastAsia="宋体" w:hAnsi="宋体" w:cs="Times New Roman"/>
          <w:sz w:val="42"/>
          <w:szCs w:val="42"/>
        </w:rPr>
      </w:pPr>
      <w:r w:rsidRPr="00E11ECE">
        <w:rPr>
          <w:rFonts w:ascii="宋体" w:eastAsia="宋体" w:hAnsi="宋体" w:cs="Times New Roman" w:hint="eastAsia"/>
          <w:sz w:val="42"/>
          <w:szCs w:val="42"/>
        </w:rPr>
        <w:lastRenderedPageBreak/>
        <w:t>上海期货交易所燃料油期货合约</w:t>
      </w:r>
    </w:p>
    <w:p w:rsidR="00480F3D" w:rsidRPr="00E11ECE" w:rsidRDefault="00480F3D" w:rsidP="001D729D">
      <w:pPr>
        <w:jc w:val="center"/>
        <w:rPr>
          <w:rFonts w:ascii="宋体" w:eastAsia="宋体" w:hAnsi="宋体" w:cs="Times New Roman"/>
          <w:sz w:val="42"/>
          <w:szCs w:val="42"/>
        </w:rPr>
      </w:pPr>
      <w:r w:rsidRPr="00E11ECE">
        <w:rPr>
          <w:rFonts w:ascii="宋体" w:eastAsia="宋体" w:hAnsi="宋体" w:cs="Times New Roman" w:hint="eastAsia"/>
          <w:sz w:val="42"/>
          <w:szCs w:val="42"/>
        </w:rPr>
        <w:t>（</w:t>
      </w:r>
      <w:r w:rsidR="000857AB" w:rsidRPr="00E11ECE">
        <w:rPr>
          <w:rFonts w:ascii="宋体" w:eastAsia="宋体" w:hAnsi="宋体" w:cs="Times New Roman" w:hint="eastAsia"/>
          <w:sz w:val="42"/>
          <w:szCs w:val="42"/>
        </w:rPr>
        <w:t>修订版</w:t>
      </w:r>
      <w:r w:rsidRPr="00E11ECE">
        <w:rPr>
          <w:rFonts w:ascii="宋体" w:eastAsia="宋体" w:hAnsi="宋体" w:cs="Times New Roman" w:hint="eastAsia"/>
          <w:sz w:val="42"/>
          <w:szCs w:val="42"/>
        </w:rPr>
        <w:t>）</w:t>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2978"/>
        <w:gridCol w:w="5189"/>
      </w:tblGrid>
      <w:tr w:rsidR="001D729D" w:rsidRPr="00E11ECE" w:rsidTr="003F34AE">
        <w:trPr>
          <w:trHeight w:val="546"/>
          <w:jc w:val="center"/>
        </w:trPr>
        <w:tc>
          <w:tcPr>
            <w:tcW w:w="2978" w:type="dxa"/>
            <w:tcBorders>
              <w:top w:val="single" w:sz="8"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交易品种</w:t>
            </w:r>
          </w:p>
        </w:tc>
        <w:tc>
          <w:tcPr>
            <w:tcW w:w="5189" w:type="dxa"/>
            <w:tcBorders>
              <w:top w:val="single" w:sz="8"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燃料油</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sz w:val="28"/>
                <w:szCs w:val="28"/>
              </w:rPr>
              <w:t>10</w:t>
            </w:r>
            <w:r w:rsidRPr="00E11ECE">
              <w:rPr>
                <w:rFonts w:ascii="宋体" w:eastAsia="宋体" w:hAnsi="宋体" w:cs="Times New Roman" w:hint="eastAsia"/>
                <w:sz w:val="28"/>
                <w:szCs w:val="28"/>
              </w:rPr>
              <w:t>吨</w:t>
            </w:r>
            <w:r w:rsidRPr="00E11ECE">
              <w:rPr>
                <w:rFonts w:ascii="宋体" w:eastAsia="宋体" w:hAnsi="宋体" w:cs="Times New Roman"/>
                <w:sz w:val="28"/>
                <w:szCs w:val="28"/>
              </w:rPr>
              <w:t>/</w:t>
            </w:r>
            <w:r w:rsidRPr="00E11ECE">
              <w:rPr>
                <w:rFonts w:ascii="宋体" w:eastAsia="宋体" w:hAnsi="宋体" w:cs="Times New Roman" w:hint="eastAsia"/>
                <w:sz w:val="28"/>
                <w:szCs w:val="28"/>
              </w:rPr>
              <w:t>手</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报价单位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元（人民币）</w:t>
            </w:r>
            <w:r w:rsidRPr="00E11ECE">
              <w:rPr>
                <w:rFonts w:ascii="宋体" w:eastAsia="宋体" w:hAnsi="宋体" w:cs="Times New Roman"/>
                <w:sz w:val="28"/>
                <w:szCs w:val="28"/>
              </w:rPr>
              <w:t>/</w:t>
            </w:r>
            <w:r w:rsidRPr="00E11ECE">
              <w:rPr>
                <w:rFonts w:ascii="宋体" w:eastAsia="宋体" w:hAnsi="宋体" w:cs="Times New Roman" w:hint="eastAsia"/>
                <w:sz w:val="28"/>
                <w:szCs w:val="28"/>
              </w:rPr>
              <w:t>吨（交易报价为不含税价格）</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最小变动价位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sz w:val="28"/>
                <w:szCs w:val="28"/>
              </w:rPr>
              <w:t>1</w:t>
            </w:r>
            <w:r w:rsidRPr="00E11ECE">
              <w:rPr>
                <w:rFonts w:ascii="宋体" w:eastAsia="宋体" w:hAnsi="宋体" w:cs="Times New Roman" w:hint="eastAsia"/>
                <w:sz w:val="28"/>
                <w:szCs w:val="28"/>
              </w:rPr>
              <w:t>元</w:t>
            </w:r>
            <w:r w:rsidRPr="00E11ECE">
              <w:rPr>
                <w:rFonts w:ascii="宋体" w:eastAsia="宋体" w:hAnsi="宋体" w:cs="Times New Roman"/>
                <w:sz w:val="28"/>
                <w:szCs w:val="28"/>
              </w:rPr>
              <w:t>/</w:t>
            </w:r>
            <w:r w:rsidRPr="00E11ECE">
              <w:rPr>
                <w:rFonts w:ascii="宋体" w:eastAsia="宋体" w:hAnsi="宋体" w:cs="Times New Roman" w:hint="eastAsia"/>
                <w:sz w:val="28"/>
                <w:szCs w:val="28"/>
              </w:rPr>
              <w:t>吨</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涨跌停板幅度</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上一交易日结算价</w:t>
            </w:r>
            <w:r w:rsidRPr="00E11ECE">
              <w:rPr>
                <w:rFonts w:ascii="宋体" w:eastAsia="宋体" w:hAnsi="宋体" w:cs="Times New Roman"/>
                <w:sz w:val="28"/>
                <w:szCs w:val="28"/>
              </w:rPr>
              <w:t>±5%</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合约月份</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sz w:val="28"/>
                <w:szCs w:val="28"/>
              </w:rPr>
              <w:t>1</w:t>
            </w:r>
            <w:r w:rsidRPr="00E11ECE">
              <w:rPr>
                <w:rFonts w:ascii="宋体" w:eastAsia="宋体" w:hAnsi="宋体" w:cs="Times New Roman" w:hint="eastAsia"/>
                <w:sz w:val="28"/>
                <w:szCs w:val="28"/>
              </w:rPr>
              <w:t>～</w:t>
            </w:r>
            <w:r w:rsidRPr="00E11ECE">
              <w:rPr>
                <w:rFonts w:ascii="宋体" w:eastAsia="宋体" w:hAnsi="宋体" w:cs="Times New Roman"/>
                <w:sz w:val="28"/>
                <w:szCs w:val="28"/>
              </w:rPr>
              <w:t>12</w:t>
            </w:r>
            <w:r w:rsidRPr="00E11ECE">
              <w:rPr>
                <w:rFonts w:ascii="宋体" w:eastAsia="宋体" w:hAnsi="宋体" w:cs="Times New Roman" w:hint="eastAsia"/>
                <w:sz w:val="28"/>
                <w:szCs w:val="28"/>
              </w:rPr>
              <w:t>月</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交易时间</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上午</w:t>
            </w:r>
            <w:r w:rsidRPr="00E11ECE">
              <w:rPr>
                <w:rFonts w:ascii="宋体" w:eastAsia="宋体" w:hAnsi="宋体" w:cs="Times New Roman"/>
                <w:sz w:val="28"/>
                <w:szCs w:val="28"/>
              </w:rPr>
              <w:t>9:00</w:t>
            </w:r>
            <w:r w:rsidRPr="00E11ECE">
              <w:rPr>
                <w:rFonts w:ascii="宋体" w:eastAsia="宋体" w:hAnsi="宋体" w:cs="Times New Roman" w:hint="eastAsia"/>
                <w:sz w:val="28"/>
                <w:szCs w:val="28"/>
              </w:rPr>
              <w:t>～</w:t>
            </w:r>
            <w:r w:rsidRPr="00E11ECE">
              <w:rPr>
                <w:rFonts w:ascii="宋体" w:eastAsia="宋体" w:hAnsi="宋体" w:cs="Times New Roman"/>
                <w:sz w:val="28"/>
                <w:szCs w:val="28"/>
              </w:rPr>
              <w:t>11:30，下午1:30</w:t>
            </w:r>
            <w:r w:rsidRPr="00E11ECE">
              <w:rPr>
                <w:rFonts w:ascii="宋体" w:eastAsia="宋体" w:hAnsi="宋体" w:cs="Times New Roman" w:hint="eastAsia"/>
                <w:sz w:val="28"/>
                <w:szCs w:val="28"/>
              </w:rPr>
              <w:t>～</w:t>
            </w:r>
            <w:r w:rsidRPr="00E11ECE">
              <w:rPr>
                <w:rFonts w:ascii="宋体" w:eastAsia="宋体" w:hAnsi="宋体" w:cs="Times New Roman"/>
                <w:sz w:val="28"/>
                <w:szCs w:val="28"/>
              </w:rPr>
              <w:t>3:00和交易所规定的其他交易时间。</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最后交易日</w:t>
            </w:r>
            <w:r w:rsidRPr="00E11ECE">
              <w:rPr>
                <w:rFonts w:ascii="宋体" w:eastAsia="宋体" w:hAnsi="宋体" w:cs="Times New Roman"/>
                <w:sz w:val="28"/>
                <w:szCs w:val="28"/>
              </w:rPr>
              <w:t xml:space="preserve"> </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合约月份前一月份的最后一个交易日；交易所可以根据国家法定节假日调整最后交易日。</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交割日期</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最后交易日后连续二</w:t>
            </w:r>
            <w:r w:rsidRPr="00E11ECE">
              <w:rPr>
                <w:rFonts w:ascii="宋体" w:eastAsia="宋体" w:hAnsi="宋体" w:cs="Times New Roman"/>
                <w:sz w:val="28"/>
                <w:szCs w:val="28"/>
              </w:rPr>
              <w:t>个工作日</w:t>
            </w:r>
          </w:p>
        </w:tc>
      </w:tr>
      <w:tr w:rsidR="001D729D" w:rsidRPr="00E11ECE" w:rsidTr="003F34AE">
        <w:trPr>
          <w:trHeight w:val="1161"/>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交割品级</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sz w:val="28"/>
                <w:szCs w:val="28"/>
              </w:rPr>
              <w:t>RMG 380</w:t>
            </w:r>
            <w:r w:rsidRPr="00E11ECE">
              <w:rPr>
                <w:rFonts w:ascii="宋体" w:eastAsia="宋体" w:hAnsi="宋体" w:cs="Times New Roman" w:hint="eastAsia"/>
                <w:sz w:val="28"/>
                <w:szCs w:val="28"/>
              </w:rPr>
              <w:t>船用燃料油（硫含量为</w:t>
            </w:r>
            <w:r w:rsidRPr="00E11ECE">
              <w:rPr>
                <w:rFonts w:ascii="宋体" w:eastAsia="宋体" w:hAnsi="宋体" w:cs="Times New Roman"/>
                <w:sz w:val="28"/>
                <w:szCs w:val="28"/>
              </w:rPr>
              <w:t>I</w:t>
            </w:r>
            <w:r w:rsidRPr="00E11ECE">
              <w:rPr>
                <w:rFonts w:ascii="宋体" w:eastAsia="宋体" w:hAnsi="宋体" w:cs="Times New Roman" w:hint="eastAsia"/>
                <w:sz w:val="28"/>
                <w:szCs w:val="28"/>
              </w:rPr>
              <w:t>级、</w:t>
            </w:r>
            <w:r w:rsidRPr="00E11ECE">
              <w:rPr>
                <w:rFonts w:ascii="宋体" w:eastAsia="宋体" w:hAnsi="宋体" w:cs="Times New Roman"/>
                <w:sz w:val="28"/>
                <w:szCs w:val="28"/>
              </w:rPr>
              <w:t>II</w:t>
            </w:r>
            <w:r w:rsidRPr="00E11ECE">
              <w:rPr>
                <w:rFonts w:ascii="宋体" w:eastAsia="宋体" w:hAnsi="宋体" w:cs="Times New Roman" w:hint="eastAsia"/>
                <w:sz w:val="28"/>
                <w:szCs w:val="28"/>
              </w:rPr>
              <w:t>级）或者质量优于该标准的船用燃料油（具体质量规定见附件）。</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交割地点</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交易所交割地点</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最低交易保证金</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合约价值的</w:t>
            </w:r>
            <w:r w:rsidRPr="00E11ECE">
              <w:rPr>
                <w:rFonts w:ascii="宋体" w:eastAsia="宋体" w:hAnsi="宋体" w:cs="Times New Roman"/>
                <w:sz w:val="28"/>
                <w:szCs w:val="28"/>
              </w:rPr>
              <w:t>8%</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交割方式</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实物交割</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交割单位</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sz w:val="28"/>
                <w:szCs w:val="28"/>
              </w:rPr>
              <w:t>10</w:t>
            </w:r>
            <w:r w:rsidRPr="00E11ECE">
              <w:rPr>
                <w:rFonts w:ascii="宋体" w:eastAsia="宋体" w:hAnsi="宋体" w:cs="Times New Roman" w:hint="eastAsia"/>
                <w:sz w:val="28"/>
                <w:szCs w:val="28"/>
              </w:rPr>
              <w:t>吨</w:t>
            </w:r>
          </w:p>
        </w:tc>
      </w:tr>
      <w:tr w:rsidR="001D729D" w:rsidRPr="00E11ECE" w:rsidTr="003F34AE">
        <w:trPr>
          <w:trHeight w:val="546"/>
          <w:jc w:val="center"/>
        </w:trPr>
        <w:tc>
          <w:tcPr>
            <w:tcW w:w="2978" w:type="dxa"/>
            <w:tcBorders>
              <w:top w:val="single" w:sz="6" w:space="0" w:color="000000"/>
              <w:left w:val="single" w:sz="8" w:space="0" w:color="000000"/>
              <w:bottom w:val="single" w:sz="6"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交易代码</w:t>
            </w:r>
          </w:p>
        </w:tc>
        <w:tc>
          <w:tcPr>
            <w:tcW w:w="5189" w:type="dxa"/>
            <w:tcBorders>
              <w:top w:val="single" w:sz="6" w:space="0" w:color="000000"/>
              <w:left w:val="single" w:sz="6" w:space="0" w:color="000000"/>
              <w:bottom w:val="single" w:sz="6"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sz w:val="28"/>
                <w:szCs w:val="28"/>
              </w:rPr>
              <w:t>FU</w:t>
            </w:r>
          </w:p>
        </w:tc>
      </w:tr>
      <w:tr w:rsidR="001D729D" w:rsidRPr="00E11ECE" w:rsidTr="003F34AE">
        <w:trPr>
          <w:trHeight w:val="546"/>
          <w:jc w:val="center"/>
        </w:trPr>
        <w:tc>
          <w:tcPr>
            <w:tcW w:w="2978" w:type="dxa"/>
            <w:tcBorders>
              <w:top w:val="single" w:sz="6" w:space="0" w:color="000000"/>
              <w:left w:val="single" w:sz="8" w:space="0" w:color="000000"/>
              <w:bottom w:val="single" w:sz="8" w:space="0" w:color="000000"/>
              <w:right w:val="single" w:sz="6"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上市交易所</w:t>
            </w:r>
          </w:p>
        </w:tc>
        <w:tc>
          <w:tcPr>
            <w:tcW w:w="5189" w:type="dxa"/>
            <w:tcBorders>
              <w:top w:val="single" w:sz="6" w:space="0" w:color="000000"/>
              <w:left w:val="single" w:sz="6" w:space="0" w:color="000000"/>
              <w:bottom w:val="single" w:sz="8" w:space="0" w:color="000000"/>
              <w:right w:val="single" w:sz="8" w:space="0" w:color="000000"/>
            </w:tcBorders>
            <w:vAlign w:val="center"/>
          </w:tcPr>
          <w:p w:rsidR="001D729D" w:rsidRPr="00E11ECE" w:rsidRDefault="001D729D" w:rsidP="001D729D">
            <w:pPr>
              <w:widowControl/>
              <w:spacing w:line="560" w:lineRule="exact"/>
              <w:jc w:val="left"/>
              <w:rPr>
                <w:rFonts w:ascii="宋体" w:eastAsia="宋体" w:hAnsi="宋体" w:cs="Times New Roman"/>
                <w:sz w:val="28"/>
                <w:szCs w:val="28"/>
              </w:rPr>
            </w:pPr>
            <w:r w:rsidRPr="00E11ECE">
              <w:rPr>
                <w:rFonts w:ascii="宋体" w:eastAsia="宋体" w:hAnsi="宋体" w:cs="Times New Roman" w:hint="eastAsia"/>
                <w:sz w:val="28"/>
                <w:szCs w:val="28"/>
              </w:rPr>
              <w:t>上海期货交易所</w:t>
            </w:r>
          </w:p>
        </w:tc>
      </w:tr>
    </w:tbl>
    <w:p w:rsidR="001D729D" w:rsidRPr="00E11ECE" w:rsidRDefault="001D729D" w:rsidP="001D729D">
      <w:pPr>
        <w:jc w:val="center"/>
        <w:rPr>
          <w:rFonts w:ascii="宋体" w:eastAsia="宋体" w:hAnsi="宋体" w:cs="Times New Roman"/>
          <w:b/>
          <w:sz w:val="44"/>
          <w:szCs w:val="44"/>
        </w:rPr>
      </w:pPr>
      <w:r w:rsidRPr="00E11ECE">
        <w:rPr>
          <w:rFonts w:ascii="宋体" w:eastAsia="宋体" w:hAnsi="宋体" w:cs="Times New Roman"/>
          <w:szCs w:val="21"/>
        </w:rPr>
        <w:br w:type="page"/>
      </w:r>
      <w:r w:rsidRPr="00E11ECE">
        <w:rPr>
          <w:rFonts w:ascii="宋体" w:eastAsia="宋体" w:hAnsi="宋体" w:cs="Times New Roman" w:hint="eastAsia"/>
          <w:sz w:val="42"/>
          <w:szCs w:val="42"/>
        </w:rPr>
        <w:lastRenderedPageBreak/>
        <w:t>上海期货交易所燃料油期货合约附件</w:t>
      </w:r>
    </w:p>
    <w:p w:rsidR="001D729D" w:rsidRPr="00E11ECE" w:rsidRDefault="001D729D" w:rsidP="001D729D">
      <w:pPr>
        <w:spacing w:line="560" w:lineRule="exact"/>
        <w:ind w:firstLineChars="200" w:firstLine="602"/>
        <w:rPr>
          <w:rFonts w:ascii="宋体" w:eastAsia="宋体" w:hAnsi="宋体" w:cs="Times New Roman"/>
          <w:b/>
          <w:sz w:val="30"/>
          <w:szCs w:val="30"/>
        </w:rPr>
      </w:pPr>
    </w:p>
    <w:p w:rsidR="001D729D" w:rsidRPr="00E11ECE" w:rsidRDefault="001D729D" w:rsidP="001D729D">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一、交割单位</w:t>
      </w:r>
    </w:p>
    <w:p w:rsidR="001D729D" w:rsidRPr="00E11ECE" w:rsidRDefault="001D729D" w:rsidP="001D729D">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燃料油期货合约的交割单位为10吨，交割数量必须是交割单位的整倍数。</w:t>
      </w:r>
    </w:p>
    <w:p w:rsidR="001D729D" w:rsidRPr="00E11ECE" w:rsidRDefault="001D729D" w:rsidP="001D729D">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 xml:space="preserve">二、质量规定 </w:t>
      </w:r>
    </w:p>
    <w:p w:rsidR="001D729D" w:rsidRPr="00E11ECE" w:rsidRDefault="001D729D" w:rsidP="001D729D">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RMG 380船用燃料油（硫含量为I级、II级）或者质量优于该标准的船用燃料油是指由石油制取的烃类均匀混合物，不排除为改善燃料油的某些性能和特点而加入的添加剂。燃料油应不含无机酸和使用过的润滑油，不能含有可能导致船舶使用异常的任何物质。燃料油中不应人为加入可能产生危及船舶安全或者对机械操作性能产生不利影响、损害身体健康、增加空气污染的任何添加物或者化学废料。</w:t>
      </w:r>
    </w:p>
    <w:p w:rsidR="001D729D" w:rsidRPr="00E11ECE" w:rsidRDefault="001D729D" w:rsidP="00480F3D">
      <w:pPr>
        <w:spacing w:line="560" w:lineRule="exact"/>
        <w:ind w:firstLineChars="200" w:firstLine="600"/>
        <w:rPr>
          <w:rFonts w:ascii="宋体" w:eastAsia="宋体" w:hAnsi="宋体" w:cs="Times New Roman"/>
          <w:sz w:val="30"/>
          <w:szCs w:val="30"/>
        </w:rPr>
      </w:pPr>
      <w:r w:rsidRPr="00E11ECE">
        <w:rPr>
          <w:rFonts w:ascii="宋体" w:eastAsia="宋体" w:hAnsi="宋体" w:cs="Times New Roman"/>
          <w:sz w:val="30"/>
          <w:szCs w:val="30"/>
        </w:rPr>
        <w:t>具体的升贴水标准，由交易所另行规定并公告。</w:t>
      </w:r>
    </w:p>
    <w:p w:rsidR="001D729D" w:rsidRPr="00E11ECE" w:rsidRDefault="001D729D" w:rsidP="001D729D">
      <w:pPr>
        <w:autoSpaceDE w:val="0"/>
        <w:autoSpaceDN w:val="0"/>
        <w:adjustRightInd w:val="0"/>
        <w:spacing w:line="560" w:lineRule="exact"/>
        <w:ind w:firstLineChars="200" w:firstLine="602"/>
        <w:jc w:val="center"/>
        <w:rPr>
          <w:rFonts w:ascii="宋体" w:eastAsia="宋体" w:hAnsi="宋体" w:cs="Times New Roman"/>
          <w:b/>
          <w:bCs/>
          <w:color w:val="000000"/>
          <w:kern w:val="0"/>
          <w:sz w:val="30"/>
          <w:szCs w:val="30"/>
        </w:rPr>
      </w:pPr>
      <w:r w:rsidRPr="00E11ECE">
        <w:rPr>
          <w:rFonts w:ascii="宋体" w:eastAsia="宋体" w:hAnsi="宋体" w:cs="Times New Roman"/>
          <w:b/>
          <w:bCs/>
          <w:color w:val="000000"/>
          <w:kern w:val="0"/>
          <w:sz w:val="30"/>
          <w:szCs w:val="30"/>
        </w:rPr>
        <w:t>上海期货交易所燃料油质量标准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2"/>
        <w:gridCol w:w="2835"/>
        <w:gridCol w:w="2693"/>
      </w:tblGrid>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jc w:val="center"/>
              <w:rPr>
                <w:rFonts w:ascii="宋体" w:eastAsia="宋体" w:hAnsi="宋体" w:cs="Times New Roman"/>
                <w:b/>
                <w:bCs/>
                <w:sz w:val="24"/>
                <w:szCs w:val="21"/>
              </w:rPr>
            </w:pPr>
            <w:r w:rsidRPr="00E11ECE">
              <w:rPr>
                <w:rFonts w:ascii="宋体" w:eastAsia="宋体" w:hAnsi="宋体" w:cs="Times New Roman"/>
                <w:b/>
                <w:bCs/>
                <w:sz w:val="24"/>
                <w:szCs w:val="21"/>
              </w:rPr>
              <w:t>项 目</w:t>
            </w:r>
          </w:p>
        </w:tc>
        <w:tc>
          <w:tcPr>
            <w:tcW w:w="2835" w:type="dxa"/>
            <w:tcMar>
              <w:top w:w="15" w:type="dxa"/>
              <w:left w:w="15" w:type="dxa"/>
              <w:bottom w:w="0" w:type="dxa"/>
              <w:right w:w="15" w:type="dxa"/>
            </w:tcMar>
            <w:vAlign w:val="center"/>
          </w:tcPr>
          <w:p w:rsidR="001D729D" w:rsidRPr="00E11ECE" w:rsidRDefault="001D729D" w:rsidP="003F34AE">
            <w:pPr>
              <w:spacing w:line="520" w:lineRule="exact"/>
              <w:jc w:val="center"/>
              <w:rPr>
                <w:rFonts w:ascii="宋体" w:eastAsia="宋体" w:hAnsi="宋体" w:cs="Times New Roman"/>
                <w:b/>
                <w:bCs/>
                <w:sz w:val="24"/>
                <w:szCs w:val="21"/>
              </w:rPr>
            </w:pPr>
            <w:r w:rsidRPr="00E11ECE">
              <w:rPr>
                <w:rFonts w:ascii="宋体" w:eastAsia="宋体" w:hAnsi="宋体" w:cs="Times New Roman"/>
                <w:b/>
                <w:bCs/>
                <w:sz w:val="24"/>
                <w:szCs w:val="21"/>
              </w:rPr>
              <w:t>RMG 380指标</w:t>
            </w:r>
          </w:p>
        </w:tc>
        <w:tc>
          <w:tcPr>
            <w:tcW w:w="2693" w:type="dxa"/>
            <w:tcMar>
              <w:top w:w="15" w:type="dxa"/>
              <w:left w:w="15" w:type="dxa"/>
              <w:bottom w:w="0" w:type="dxa"/>
              <w:right w:w="15" w:type="dxa"/>
            </w:tcMar>
            <w:vAlign w:val="center"/>
          </w:tcPr>
          <w:p w:rsidR="001D729D" w:rsidRPr="00E11ECE" w:rsidRDefault="001D729D" w:rsidP="003F34AE">
            <w:pPr>
              <w:spacing w:line="520" w:lineRule="exact"/>
              <w:jc w:val="center"/>
              <w:rPr>
                <w:rFonts w:ascii="宋体" w:eastAsia="宋体" w:hAnsi="宋体" w:cs="Times New Roman"/>
                <w:b/>
                <w:bCs/>
                <w:sz w:val="24"/>
                <w:szCs w:val="21"/>
              </w:rPr>
            </w:pPr>
            <w:r w:rsidRPr="00E11ECE">
              <w:rPr>
                <w:rFonts w:ascii="宋体" w:eastAsia="宋体" w:hAnsi="宋体" w:cs="Times New Roman"/>
                <w:b/>
                <w:bCs/>
                <w:sz w:val="24"/>
                <w:szCs w:val="21"/>
              </w:rPr>
              <w:t>试验方法</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运动粘度（50</w:t>
            </w:r>
            <w:r w:rsidRPr="00E11ECE">
              <w:rPr>
                <w:rFonts w:ascii="宋体" w:eastAsia="宋体" w:hAnsi="宋体" w:cs="宋体" w:hint="eastAsia"/>
                <w:bCs/>
                <w:sz w:val="24"/>
                <w:szCs w:val="21"/>
              </w:rPr>
              <w:t>℃</w:t>
            </w:r>
            <w:r w:rsidRPr="00E11ECE">
              <w:rPr>
                <w:rFonts w:ascii="宋体" w:eastAsia="宋体" w:hAnsi="宋体" w:cs="Times New Roman"/>
                <w:bCs/>
                <w:sz w:val="24"/>
                <w:szCs w:val="21"/>
              </w:rPr>
              <w:t>，mm</w:t>
            </w:r>
            <w:r w:rsidRPr="00E11ECE">
              <w:rPr>
                <w:rFonts w:ascii="宋体" w:eastAsia="宋体" w:hAnsi="宋体" w:cs="Times New Roman"/>
                <w:bCs/>
                <w:sz w:val="24"/>
                <w:szCs w:val="21"/>
                <w:vertAlign w:val="superscript"/>
              </w:rPr>
              <w:t>2</w:t>
            </w:r>
            <w:r w:rsidRPr="00E11ECE">
              <w:rPr>
                <w:rFonts w:ascii="宋体" w:eastAsia="宋体" w:hAnsi="宋体" w:cs="Times New Roman"/>
                <w:bCs/>
                <w:sz w:val="24"/>
                <w:szCs w:val="21"/>
              </w:rPr>
              <w:t>/s）</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不大于380.0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D445</w:t>
            </w:r>
          </w:p>
        </w:tc>
      </w:tr>
      <w:tr w:rsidR="001D729D" w:rsidRPr="00E11ECE" w:rsidTr="003F34AE">
        <w:trPr>
          <w:trHeight w:val="388"/>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密度（15</w:t>
            </w:r>
            <w:r w:rsidRPr="00E11ECE">
              <w:rPr>
                <w:rFonts w:ascii="宋体" w:eastAsia="宋体" w:hAnsi="宋体" w:cs="宋体" w:hint="eastAsia"/>
                <w:bCs/>
                <w:sz w:val="24"/>
                <w:szCs w:val="21"/>
              </w:rPr>
              <w:t>℃</w:t>
            </w:r>
            <w:r w:rsidRPr="00E11ECE">
              <w:rPr>
                <w:rFonts w:ascii="宋体" w:eastAsia="宋体" w:hAnsi="宋体" w:cs="Times New Roman"/>
                <w:bCs/>
                <w:sz w:val="24"/>
                <w:szCs w:val="21"/>
              </w:rPr>
              <w:t>，kg/m</w:t>
            </w:r>
            <w:r w:rsidRPr="00E11ECE">
              <w:rPr>
                <w:rFonts w:ascii="宋体" w:eastAsia="宋体" w:hAnsi="宋体" w:cs="Times New Roman"/>
                <w:bCs/>
                <w:sz w:val="24"/>
                <w:szCs w:val="21"/>
                <w:vertAlign w:val="superscript"/>
              </w:rPr>
              <w:t>3</w:t>
            </w:r>
            <w:r w:rsidRPr="00E11ECE">
              <w:rPr>
                <w:rFonts w:ascii="宋体" w:eastAsia="宋体" w:hAnsi="宋体" w:cs="Times New Roman"/>
                <w:bCs/>
                <w:sz w:val="24"/>
                <w:szCs w:val="21"/>
              </w:rPr>
              <w:t>）</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不大于991.0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D1298</w:t>
            </w:r>
          </w:p>
        </w:tc>
      </w:tr>
      <w:tr w:rsidR="001D729D" w:rsidRPr="00E11ECE" w:rsidTr="003F34AE">
        <w:trPr>
          <w:trHeight w:val="388"/>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碳芳香度指数（CCAI）</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不大于870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ISO8217：2017（E）</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硫含量（m/m，%）</w:t>
            </w: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fldChar w:fldCharType="begin"/>
            </w:r>
            <w:r w:rsidRPr="00E11ECE">
              <w:rPr>
                <w:rFonts w:ascii="宋体" w:eastAsia="宋体" w:hAnsi="宋体" w:cs="Times New Roman"/>
                <w:bCs/>
                <w:sz w:val="24"/>
                <w:szCs w:val="21"/>
              </w:rPr>
              <w:instrText xml:space="preserve"> = 1 \* ROMAN </w:instrText>
            </w:r>
            <w:r w:rsidRPr="00E11ECE">
              <w:rPr>
                <w:rFonts w:ascii="宋体" w:eastAsia="宋体" w:hAnsi="宋体" w:cs="Times New Roman"/>
                <w:bCs/>
                <w:sz w:val="24"/>
                <w:szCs w:val="21"/>
              </w:rPr>
              <w:fldChar w:fldCharType="separate"/>
            </w:r>
            <w:r w:rsidRPr="00E11ECE">
              <w:rPr>
                <w:rFonts w:ascii="宋体" w:eastAsia="宋体" w:hAnsi="宋体" w:cs="Times New Roman"/>
                <w:bCs/>
                <w:sz w:val="24"/>
                <w:szCs w:val="21"/>
              </w:rPr>
              <w:t>I</w:t>
            </w:r>
            <w:r w:rsidRPr="00E11ECE">
              <w:rPr>
                <w:rFonts w:ascii="宋体" w:eastAsia="宋体" w:hAnsi="宋体" w:cs="Times New Roman"/>
                <w:bCs/>
                <w:sz w:val="24"/>
                <w:szCs w:val="21"/>
              </w:rPr>
              <w:fldChar w:fldCharType="end"/>
            </w: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fldChar w:fldCharType="begin"/>
            </w:r>
            <w:r w:rsidRPr="00E11ECE">
              <w:rPr>
                <w:rFonts w:ascii="宋体" w:eastAsia="宋体" w:hAnsi="宋体" w:cs="Times New Roman"/>
                <w:bCs/>
                <w:sz w:val="24"/>
                <w:szCs w:val="21"/>
              </w:rPr>
              <w:instrText xml:space="preserve"> = 2 \* ROMAN </w:instrText>
            </w:r>
            <w:r w:rsidRPr="00E11ECE">
              <w:rPr>
                <w:rFonts w:ascii="宋体" w:eastAsia="宋体" w:hAnsi="宋体" w:cs="Times New Roman"/>
                <w:bCs/>
                <w:sz w:val="24"/>
                <w:szCs w:val="21"/>
              </w:rPr>
              <w:fldChar w:fldCharType="separate"/>
            </w:r>
            <w:r w:rsidRPr="00E11ECE">
              <w:rPr>
                <w:rFonts w:ascii="宋体" w:eastAsia="宋体" w:hAnsi="宋体" w:cs="Times New Roman"/>
                <w:bCs/>
                <w:sz w:val="24"/>
                <w:szCs w:val="21"/>
              </w:rPr>
              <w:t>II</w:t>
            </w:r>
            <w:r w:rsidRPr="00E11ECE">
              <w:rPr>
                <w:rFonts w:ascii="宋体" w:eastAsia="宋体" w:hAnsi="宋体" w:cs="Times New Roman"/>
                <w:bCs/>
                <w:sz w:val="24"/>
                <w:szCs w:val="21"/>
              </w:rPr>
              <w:fldChar w:fldCharType="end"/>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不大于3.50</w:t>
            </w: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不大于0.50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D4294</w:t>
            </w:r>
          </w:p>
        </w:tc>
      </w:tr>
      <w:tr w:rsidR="001D729D" w:rsidRPr="00E11ECE" w:rsidTr="003F34AE">
        <w:trPr>
          <w:trHeight w:val="388"/>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闪点（闭口）（</w:t>
            </w:r>
            <w:r w:rsidRPr="00E11ECE">
              <w:rPr>
                <w:rFonts w:ascii="宋体" w:eastAsia="宋体" w:hAnsi="宋体" w:cs="宋体" w:hint="eastAsia"/>
                <w:bCs/>
                <w:sz w:val="24"/>
                <w:szCs w:val="21"/>
              </w:rPr>
              <w:t>℃</w:t>
            </w:r>
            <w:r w:rsidRPr="00E11ECE">
              <w:rPr>
                <w:rFonts w:ascii="宋体" w:eastAsia="宋体" w:hAnsi="宋体" w:cs="Times New Roman"/>
                <w:bCs/>
                <w:sz w:val="24"/>
                <w:szCs w:val="21"/>
              </w:rPr>
              <w:t>）</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不低于60.0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D93</w:t>
            </w:r>
          </w:p>
        </w:tc>
      </w:tr>
      <w:tr w:rsidR="001D729D" w:rsidRPr="00E11ECE" w:rsidTr="003F34AE">
        <w:trPr>
          <w:trHeight w:val="388"/>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硫化氢（mg/kg）</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不大于2.00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IP570</w:t>
            </w:r>
          </w:p>
        </w:tc>
      </w:tr>
      <w:tr w:rsidR="001D729D" w:rsidRPr="00E11ECE" w:rsidTr="003F34AE">
        <w:trPr>
          <w:trHeight w:val="526"/>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酸值（以KOH计）（mg/g）</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不大于2.5</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D664</w:t>
            </w:r>
          </w:p>
        </w:tc>
      </w:tr>
      <w:tr w:rsidR="001D729D" w:rsidRPr="00E11ECE" w:rsidTr="003F34AE">
        <w:trPr>
          <w:trHeight w:val="483"/>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lastRenderedPageBreak/>
              <w:t>总沉淀物（热老化法）（m/m，%）</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不大于0.10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 xml:space="preserve">ASTM D4870 </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残碳（m/m，%）</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不大于18.00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D189/ D4530</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倾点（</w:t>
            </w:r>
            <w:r w:rsidRPr="00E11ECE">
              <w:rPr>
                <w:rFonts w:ascii="宋体" w:eastAsia="宋体" w:hAnsi="宋体" w:cs="宋体" w:hint="eastAsia"/>
                <w:bCs/>
                <w:sz w:val="24"/>
                <w:szCs w:val="21"/>
              </w:rPr>
              <w:t>℃</w:t>
            </w:r>
            <w:r w:rsidRPr="00E11ECE">
              <w:rPr>
                <w:rFonts w:ascii="宋体" w:eastAsia="宋体" w:hAnsi="宋体" w:cs="Times New Roman"/>
                <w:bCs/>
                <w:sz w:val="24"/>
                <w:szCs w:val="21"/>
              </w:rPr>
              <w:t>）</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不高于30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D97</w:t>
            </w:r>
          </w:p>
        </w:tc>
      </w:tr>
      <w:tr w:rsidR="001D729D" w:rsidRPr="00E11ECE" w:rsidTr="003F34AE">
        <w:trPr>
          <w:trHeight w:val="385"/>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水分（V/V，%）</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不大于0.50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D95</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灰分（m/m，%）</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不大于0.100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D482</w:t>
            </w:r>
          </w:p>
        </w:tc>
      </w:tr>
      <w:tr w:rsidR="001D729D" w:rsidRPr="00E11ECE" w:rsidTr="003F34AE">
        <w:trPr>
          <w:trHeight w:val="388"/>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钒（mg/kg）</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不大于350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 501</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钠（mg/kg）</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不大于100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 501</w:t>
            </w:r>
          </w:p>
        </w:tc>
      </w:tr>
      <w:tr w:rsidR="001D729D" w:rsidRPr="00E11ECE" w:rsidTr="003F34AE">
        <w:trPr>
          <w:trHeight w:val="388"/>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铝+硅（mg/kg）</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不大于60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 501</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净热值（cal/g)</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不小于9500</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D240</w:t>
            </w:r>
          </w:p>
        </w:tc>
      </w:tr>
      <w:tr w:rsidR="001D729D" w:rsidRPr="00E11ECE" w:rsidTr="003F34AE">
        <w:trPr>
          <w:trHeight w:val="155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使用过的润滑油（ULO）（mg/kg）</w:t>
            </w: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钙和锌</w:t>
            </w: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钙和磷</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燃料油应不含ULO。符合下述条件之一，认为燃料油含有ULO：</w:t>
            </w: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钙﹥30且锌﹥15</w:t>
            </w: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钙﹥30且磷﹥15</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p>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IP501</w:t>
            </w:r>
          </w:p>
        </w:tc>
      </w:tr>
      <w:tr w:rsidR="001D729D" w:rsidRPr="00E11ECE" w:rsidTr="003F34AE">
        <w:trPr>
          <w:trHeight w:val="390"/>
        </w:trPr>
        <w:tc>
          <w:tcPr>
            <w:tcW w:w="2992"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相容性（级）</w:t>
            </w:r>
          </w:p>
        </w:tc>
        <w:tc>
          <w:tcPr>
            <w:tcW w:w="2835"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不高于2</w:t>
            </w:r>
          </w:p>
        </w:tc>
        <w:tc>
          <w:tcPr>
            <w:tcW w:w="2693" w:type="dxa"/>
            <w:tcMar>
              <w:top w:w="15" w:type="dxa"/>
              <w:left w:w="15" w:type="dxa"/>
              <w:bottom w:w="0" w:type="dxa"/>
              <w:right w:w="15" w:type="dxa"/>
            </w:tcMar>
            <w:vAlign w:val="center"/>
          </w:tcPr>
          <w:p w:rsidR="001D729D" w:rsidRPr="00E11ECE" w:rsidRDefault="001D729D" w:rsidP="003F34AE">
            <w:pPr>
              <w:spacing w:line="520" w:lineRule="exact"/>
              <w:rPr>
                <w:rFonts w:ascii="宋体" w:eastAsia="宋体" w:hAnsi="宋体" w:cs="Times New Roman"/>
                <w:bCs/>
                <w:sz w:val="24"/>
                <w:szCs w:val="21"/>
              </w:rPr>
            </w:pPr>
            <w:r w:rsidRPr="00E11ECE">
              <w:rPr>
                <w:rFonts w:ascii="宋体" w:eastAsia="宋体" w:hAnsi="宋体" w:cs="Times New Roman"/>
                <w:bCs/>
                <w:sz w:val="24"/>
                <w:szCs w:val="21"/>
              </w:rPr>
              <w:t>ASTM D4740</w:t>
            </w:r>
          </w:p>
        </w:tc>
      </w:tr>
    </w:tbl>
    <w:p w:rsidR="001D729D" w:rsidRPr="00E11ECE" w:rsidRDefault="001D729D" w:rsidP="000B3447">
      <w:pPr>
        <w:spacing w:line="560" w:lineRule="exact"/>
        <w:ind w:firstLineChars="200" w:firstLine="640"/>
        <w:rPr>
          <w:rFonts w:ascii="宋体" w:eastAsia="宋体" w:hAnsi="宋体" w:cs="Times New Roman"/>
          <w:sz w:val="32"/>
          <w:szCs w:val="32"/>
        </w:rPr>
      </w:pPr>
      <w:r w:rsidRPr="00E11ECE">
        <w:rPr>
          <w:rFonts w:ascii="宋体" w:eastAsia="宋体" w:hAnsi="宋体" w:cs="Times New Roman"/>
          <w:sz w:val="32"/>
          <w:szCs w:val="32"/>
        </w:rPr>
        <w:t>三、</w:t>
      </w:r>
      <w:r w:rsidRPr="00E11ECE">
        <w:rPr>
          <w:rFonts w:ascii="宋体" w:eastAsia="宋体" w:hAnsi="宋体" w:cs="Times New Roman"/>
          <w:color w:val="000000" w:themeColor="text1"/>
          <w:sz w:val="32"/>
          <w:szCs w:val="32"/>
        </w:rPr>
        <w:t>燃料油交割仓</w:t>
      </w:r>
      <w:r w:rsidRPr="00E11ECE">
        <w:rPr>
          <w:rFonts w:ascii="宋体" w:eastAsia="宋体" w:hAnsi="宋体" w:cs="Times New Roman"/>
          <w:sz w:val="32"/>
          <w:szCs w:val="32"/>
        </w:rPr>
        <w:t>库</w:t>
      </w:r>
    </w:p>
    <w:p w:rsidR="00B8654A" w:rsidRPr="00E11ECE" w:rsidRDefault="001D729D" w:rsidP="000B3447">
      <w:pPr>
        <w:spacing w:line="560" w:lineRule="exact"/>
        <w:ind w:firstLineChars="200" w:firstLine="600"/>
        <w:rPr>
          <w:rFonts w:ascii="宋体" w:eastAsia="宋体" w:hAnsi="宋体"/>
          <w:sz w:val="30"/>
          <w:szCs w:val="30"/>
        </w:rPr>
      </w:pPr>
      <w:r w:rsidRPr="00E11ECE">
        <w:rPr>
          <w:rFonts w:ascii="宋体" w:eastAsia="宋体" w:hAnsi="宋体" w:cs="Times New Roman"/>
          <w:sz w:val="30"/>
          <w:szCs w:val="30"/>
        </w:rPr>
        <w:t>由交易所另行公告。</w:t>
      </w:r>
      <w:bookmarkEnd w:id="0"/>
    </w:p>
    <w:sectPr w:rsidR="00B8654A" w:rsidRPr="00E11EC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65B" w:rsidRDefault="000F565B" w:rsidP="001D729D">
      <w:r>
        <w:separator/>
      </w:r>
    </w:p>
  </w:endnote>
  <w:endnote w:type="continuationSeparator" w:id="0">
    <w:p w:rsidR="000F565B" w:rsidRDefault="000F565B" w:rsidP="001D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022317"/>
      <w:docPartObj>
        <w:docPartGallery w:val="Page Numbers (Bottom of Page)"/>
        <w:docPartUnique/>
      </w:docPartObj>
    </w:sdtPr>
    <w:sdtEndPr/>
    <w:sdtContent>
      <w:p w:rsidR="001D729D" w:rsidRDefault="001D729D">
        <w:pPr>
          <w:pStyle w:val="a5"/>
          <w:jc w:val="center"/>
        </w:pPr>
        <w:r>
          <w:fldChar w:fldCharType="begin"/>
        </w:r>
        <w:r>
          <w:instrText>PAGE   \* MERGEFORMAT</w:instrText>
        </w:r>
        <w:r>
          <w:fldChar w:fldCharType="separate"/>
        </w:r>
        <w:r w:rsidR="00E11ECE" w:rsidRPr="00E11ECE">
          <w:rPr>
            <w:noProof/>
            <w:lang w:val="zh-CN"/>
          </w:rPr>
          <w:t>1</w:t>
        </w:r>
        <w:r>
          <w:fldChar w:fldCharType="end"/>
        </w:r>
      </w:p>
    </w:sdtContent>
  </w:sdt>
  <w:p w:rsidR="001D729D" w:rsidRDefault="001D72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65B" w:rsidRDefault="000F565B" w:rsidP="001D729D">
      <w:r>
        <w:separator/>
      </w:r>
    </w:p>
  </w:footnote>
  <w:footnote w:type="continuationSeparator" w:id="0">
    <w:p w:rsidR="000F565B" w:rsidRDefault="000F565B" w:rsidP="001D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9D"/>
    <w:rsid w:val="000857AB"/>
    <w:rsid w:val="000B3447"/>
    <w:rsid w:val="000F565B"/>
    <w:rsid w:val="000F5E8C"/>
    <w:rsid w:val="001D729D"/>
    <w:rsid w:val="00480F3D"/>
    <w:rsid w:val="006A6D2B"/>
    <w:rsid w:val="00AE50EC"/>
    <w:rsid w:val="00B8654A"/>
    <w:rsid w:val="00B92058"/>
    <w:rsid w:val="00CD2D88"/>
    <w:rsid w:val="00D86232"/>
    <w:rsid w:val="00DE3D0A"/>
    <w:rsid w:val="00DF0F13"/>
    <w:rsid w:val="00E1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4F4F97-7972-4B36-A72F-F84B8110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729D"/>
    <w:rPr>
      <w:sz w:val="18"/>
      <w:szCs w:val="18"/>
    </w:rPr>
  </w:style>
  <w:style w:type="paragraph" w:styleId="a5">
    <w:name w:val="footer"/>
    <w:basedOn w:val="a"/>
    <w:link w:val="a6"/>
    <w:uiPriority w:val="99"/>
    <w:unhideWhenUsed/>
    <w:rsid w:val="001D729D"/>
    <w:pPr>
      <w:tabs>
        <w:tab w:val="center" w:pos="4153"/>
        <w:tab w:val="right" w:pos="8306"/>
      </w:tabs>
      <w:snapToGrid w:val="0"/>
      <w:jc w:val="left"/>
    </w:pPr>
    <w:rPr>
      <w:sz w:val="18"/>
      <w:szCs w:val="18"/>
    </w:rPr>
  </w:style>
  <w:style w:type="character" w:customStyle="1" w:styleId="a6">
    <w:name w:val="页脚 字符"/>
    <w:basedOn w:val="a0"/>
    <w:link w:val="a5"/>
    <w:uiPriority w:val="99"/>
    <w:rsid w:val="001D72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400</Words>
  <Characters>2282</Characters>
  <Application>Microsoft Office Word</Application>
  <DocSecurity>0</DocSecurity>
  <Lines>19</Lines>
  <Paragraphs>5</Paragraphs>
  <ScaleCrop>false</ScaleCrop>
  <Company>SHFE</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Administrator</cp:lastModifiedBy>
  <cp:revision>8</cp:revision>
  <dcterms:created xsi:type="dcterms:W3CDTF">2024-07-10T01:45:00Z</dcterms:created>
  <dcterms:modified xsi:type="dcterms:W3CDTF">2024-08-26T00:58:00Z</dcterms:modified>
</cp:coreProperties>
</file>