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88" w:rsidRPr="00B00E2A" w:rsidRDefault="008A2188" w:rsidP="008A2188">
      <w:pPr>
        <w:jc w:val="left"/>
        <w:rPr>
          <w:rFonts w:ascii="宋体" w:eastAsia="宋体" w:hAnsi="宋体" w:cs="Times New Roman"/>
          <w:sz w:val="40"/>
          <w:szCs w:val="42"/>
        </w:rPr>
      </w:pPr>
      <w:bookmarkStart w:id="0" w:name="_GoBack"/>
      <w:r w:rsidRPr="00B00E2A">
        <w:rPr>
          <w:rFonts w:ascii="宋体" w:eastAsia="宋体" w:hAnsi="宋体" w:cs="Times New Roman" w:hint="eastAsia"/>
          <w:sz w:val="40"/>
          <w:szCs w:val="42"/>
        </w:rPr>
        <w:t>附件</w:t>
      </w:r>
      <w:r w:rsidR="00675B7A" w:rsidRPr="00B00E2A">
        <w:rPr>
          <w:rFonts w:ascii="宋体" w:eastAsia="宋体" w:hAnsi="宋体" w:cs="Times New Roman"/>
          <w:sz w:val="40"/>
          <w:szCs w:val="42"/>
        </w:rPr>
        <w:t>4</w:t>
      </w:r>
      <w:r w:rsidR="00B359F8" w:rsidRPr="00B00E2A">
        <w:rPr>
          <w:rFonts w:ascii="宋体" w:eastAsia="宋体" w:hAnsi="宋体" w:cs="Times New Roman" w:hint="eastAsia"/>
          <w:sz w:val="40"/>
          <w:szCs w:val="42"/>
        </w:rPr>
        <w:t>6</w:t>
      </w:r>
    </w:p>
    <w:p w:rsidR="008A2188" w:rsidRPr="00B00E2A" w:rsidRDefault="008A2188" w:rsidP="008A2188">
      <w:pPr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 w:hint="eastAsia"/>
          <w:sz w:val="42"/>
          <w:szCs w:val="42"/>
        </w:rPr>
        <w:t>上海期货交易所白银期货合约</w:t>
      </w:r>
    </w:p>
    <w:p w:rsidR="008A2188" w:rsidRPr="00B00E2A" w:rsidRDefault="008A2188" w:rsidP="008A2188">
      <w:pPr>
        <w:jc w:val="center"/>
        <w:rPr>
          <w:rFonts w:ascii="宋体" w:eastAsia="宋体" w:hAnsi="宋体" w:cs="Times New Roman"/>
          <w:b/>
          <w:color w:val="FF0000"/>
          <w:sz w:val="42"/>
          <w:szCs w:val="42"/>
        </w:rPr>
      </w:pPr>
      <w:r w:rsidRPr="00B00E2A">
        <w:rPr>
          <w:rFonts w:ascii="宋体" w:eastAsia="宋体" w:hAnsi="宋体" w:cs="Times New Roman" w:hint="eastAsia"/>
          <w:b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5833"/>
      </w:tblGrid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白银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3:00和交易所规定的其他交易时间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个工作日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GB/T 4135-2016 IC-Ag99.99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规定，其中银含量不低于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B00E2A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30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AG</w:t>
            </w:r>
          </w:p>
        </w:tc>
      </w:tr>
      <w:tr w:rsidR="008A2188" w:rsidRPr="00B00E2A" w:rsidTr="00A46DDA">
        <w:trPr>
          <w:trHeight w:val="636"/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2188" w:rsidRPr="00B00E2A" w:rsidRDefault="008A2188" w:rsidP="008A218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8A2188" w:rsidRPr="00B00E2A" w:rsidRDefault="008A2188" w:rsidP="00AC6C6E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上海期货交易所白银期货合约附件</w:t>
      </w:r>
    </w:p>
    <w:p w:rsidR="00AC6C6E" w:rsidRPr="00B00E2A" w:rsidRDefault="00AC6C6E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白银期货合约的交易单位为每手15千克，交割单位为每一</w:t>
      </w:r>
      <w:r w:rsidRPr="00B00E2A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sz w:val="30"/>
          <w:szCs w:val="30"/>
        </w:rPr>
        <w:t>仓单30千克，交割应当以每一</w:t>
      </w:r>
      <w:r w:rsidRPr="00B00E2A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sz w:val="30"/>
          <w:szCs w:val="30"/>
        </w:rPr>
        <w:t>仓单的整数倍进行。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1、用于本合约实物交割的银锭，银含量不低于99.99%。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质量标准需符合国标</w:t>
      </w:r>
      <w:r w:rsidRPr="00B00E2A">
        <w:rPr>
          <w:rFonts w:ascii="宋体" w:eastAsia="宋体" w:hAnsi="宋体" w:cs="Times New Roman"/>
          <w:sz w:val="30"/>
          <w:szCs w:val="30"/>
        </w:rPr>
        <w:t>GB/T 4135-2016</w:t>
      </w:r>
      <w:r w:rsidRPr="00B00E2A">
        <w:rPr>
          <w:rFonts w:ascii="宋体" w:eastAsia="宋体" w:hAnsi="宋体" w:cs="Times New Roman" w:hint="eastAsia"/>
          <w:sz w:val="30"/>
          <w:szCs w:val="30"/>
        </w:rPr>
        <w:t>中关于</w:t>
      </w:r>
      <w:r w:rsidRPr="00B00E2A">
        <w:rPr>
          <w:rFonts w:ascii="宋体" w:eastAsia="宋体" w:hAnsi="宋体" w:cs="Times New Roman"/>
          <w:sz w:val="30"/>
          <w:szCs w:val="30"/>
        </w:rPr>
        <w:t>IC-Ag99.99</w:t>
      </w:r>
      <w:r w:rsidRPr="00B00E2A">
        <w:rPr>
          <w:rFonts w:ascii="宋体" w:eastAsia="宋体" w:hAnsi="宋体" w:cs="Times New Roman" w:hint="eastAsia"/>
          <w:sz w:val="30"/>
          <w:szCs w:val="30"/>
        </w:rPr>
        <w:t>的规定。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2</w:t>
      </w:r>
      <w:r w:rsidRPr="00B00E2A">
        <w:rPr>
          <w:rFonts w:ascii="宋体" w:eastAsia="宋体" w:hAnsi="宋体" w:cs="Times New Roman" w:hint="eastAsia"/>
          <w:sz w:val="30"/>
          <w:szCs w:val="30"/>
        </w:rPr>
        <w:t>、每一</w:t>
      </w:r>
      <w:r w:rsidRPr="00B00E2A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sz w:val="30"/>
          <w:szCs w:val="30"/>
        </w:rPr>
        <w:t>仓单的银锭，应当是本所批准的注册品牌，须附有生产者出具的质量证明书。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3、</w:t>
      </w:r>
      <w:r w:rsidRPr="00B00E2A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sz w:val="30"/>
          <w:szCs w:val="30"/>
        </w:rPr>
        <w:t>仓单应当由本所</w:t>
      </w:r>
      <w:r w:rsidRPr="00B00E2A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B00E2A">
        <w:rPr>
          <w:rFonts w:ascii="宋体" w:eastAsia="宋体" w:hAnsi="宋体" w:cs="Times New Roman"/>
          <w:sz w:val="30"/>
          <w:szCs w:val="30"/>
        </w:rPr>
        <w:t>交割仓库按规定验收后出具。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三、交易所注册品牌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用于实物交割的银锭，应当是交易所注册的品牌。具体注册品牌和升贴水标准，由交易所另行规定并公告。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四、</w:t>
      </w:r>
      <w:r w:rsidRPr="00B00E2A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B00E2A">
        <w:rPr>
          <w:rFonts w:ascii="宋体" w:eastAsia="宋体" w:hAnsi="宋体" w:cs="Times New Roman" w:hint="eastAsia"/>
          <w:sz w:val="30"/>
          <w:szCs w:val="30"/>
        </w:rPr>
        <w:t>交割仓库</w:t>
      </w:r>
    </w:p>
    <w:p w:rsidR="008A2188" w:rsidRPr="00B00E2A" w:rsidRDefault="008A2188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B00E2A">
        <w:rPr>
          <w:rFonts w:ascii="宋体" w:eastAsia="宋体" w:hAnsi="宋体" w:cs="Times New Roman"/>
          <w:sz w:val="30"/>
          <w:szCs w:val="30"/>
        </w:rPr>
        <w:t>交割仓库由交易所</w:t>
      </w:r>
      <w:r w:rsidRPr="00B00E2A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B00E2A">
        <w:rPr>
          <w:rFonts w:ascii="宋体" w:eastAsia="宋体" w:hAnsi="宋体" w:cs="Times New Roman"/>
          <w:sz w:val="30"/>
          <w:szCs w:val="30"/>
        </w:rPr>
        <w:t>另行公告。</w:t>
      </w:r>
    </w:p>
    <w:p w:rsidR="008A2188" w:rsidRPr="00B00E2A" w:rsidRDefault="008A2188" w:rsidP="008A2188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8A2188" w:rsidRPr="00B00E2A" w:rsidRDefault="008A2188" w:rsidP="008A2188">
      <w:pPr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/>
          <w:sz w:val="30"/>
          <w:szCs w:val="30"/>
        </w:rPr>
        <w:br w:type="page"/>
      </w:r>
    </w:p>
    <w:p w:rsidR="008425E0" w:rsidRPr="00B00E2A" w:rsidRDefault="008425E0" w:rsidP="008425E0">
      <w:pPr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上海期货交易所白银期货合约</w:t>
      </w:r>
    </w:p>
    <w:p w:rsidR="008A2188" w:rsidRPr="00B00E2A" w:rsidRDefault="008A2188" w:rsidP="008425E0">
      <w:pPr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 w:hint="eastAsia"/>
          <w:sz w:val="42"/>
          <w:szCs w:val="42"/>
        </w:rPr>
        <w:t>（</w:t>
      </w:r>
      <w:r w:rsidR="00675B7A" w:rsidRPr="00B00E2A">
        <w:rPr>
          <w:rFonts w:ascii="宋体" w:eastAsia="宋体" w:hAnsi="宋体" w:cs="Times New Roman" w:hint="eastAsia"/>
          <w:sz w:val="42"/>
          <w:szCs w:val="42"/>
        </w:rPr>
        <w:t>修订版</w:t>
      </w:r>
      <w:r w:rsidRPr="00B00E2A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5833"/>
      </w:tblGrid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白银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标准品：符合国标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GB/T 4135-2016 IC-Ag99.99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规定，其中银含量不低于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99.99%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30</w:t>
            </w: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千克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/>
                <w:sz w:val="28"/>
                <w:szCs w:val="28"/>
              </w:rPr>
              <w:t>AG</w:t>
            </w:r>
          </w:p>
        </w:tc>
      </w:tr>
      <w:tr w:rsidR="008425E0" w:rsidRPr="00B00E2A" w:rsidTr="008425E0">
        <w:trPr>
          <w:trHeight w:val="636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5E0" w:rsidRPr="00B00E2A" w:rsidRDefault="008425E0" w:rsidP="008A2188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00E2A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8425E0" w:rsidRPr="00B00E2A" w:rsidRDefault="008425E0" w:rsidP="008425E0">
      <w:pPr>
        <w:rPr>
          <w:rFonts w:ascii="宋体" w:eastAsia="宋体" w:hAnsi="宋体" w:cs="Times New Roman"/>
          <w:szCs w:val="21"/>
        </w:rPr>
      </w:pPr>
    </w:p>
    <w:p w:rsidR="008425E0" w:rsidRPr="00B00E2A" w:rsidRDefault="008425E0" w:rsidP="00AC6C6E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B00E2A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上海期货交易所白银期货合约附件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白银期货合约的交易单位为每手15千克，交割单位为每一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仓单30千克，交割应当以每一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仓单的整数倍进行。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1、用于本合约实物交割的银锭，银含量不低于99.99%。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质量标准需符合国标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GB/T 4135-2016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中关于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IC-Ag99.99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的规定。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仓单的银锭，应当是本所批准的注册品牌，须附有生产者出具的质量证明书。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3、</w:t>
      </w:r>
      <w:r w:rsidRPr="00B00E2A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B00E2A">
        <w:rPr>
          <w:rFonts w:ascii="宋体" w:eastAsia="宋体" w:hAnsi="宋体" w:cs="Times New Roman"/>
          <w:color w:val="000000" w:themeColor="text1"/>
          <w:sz w:val="30"/>
          <w:szCs w:val="30"/>
        </w:rPr>
        <w:t>仓单应当由本所交割仓库按规定验收后出具。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三、交易所注册品牌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用于实物交割的银锭，应当是交易所注册的品牌。具体注册品牌和升贴水标准，由交易所另行规定并公告。</w:t>
      </w:r>
    </w:p>
    <w:p w:rsidR="008425E0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 w:hint="eastAsia"/>
          <w:sz w:val="30"/>
          <w:szCs w:val="30"/>
        </w:rPr>
        <w:t>四、交割仓库</w:t>
      </w:r>
    </w:p>
    <w:p w:rsidR="00B8654A" w:rsidRPr="00B00E2A" w:rsidRDefault="008425E0" w:rsidP="00AC6C6E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B00E2A">
        <w:rPr>
          <w:rFonts w:ascii="宋体" w:eastAsia="宋体" w:hAnsi="宋体" w:cs="Times New Roman"/>
          <w:sz w:val="30"/>
          <w:szCs w:val="30"/>
        </w:rPr>
        <w:t>交割仓库由交易所另行公告。</w:t>
      </w:r>
      <w:bookmarkEnd w:id="0"/>
    </w:p>
    <w:sectPr w:rsidR="00B8654A" w:rsidRPr="00B00E2A" w:rsidSect="00C448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26" w:rsidRDefault="000D5126" w:rsidP="00DB6E31">
      <w:r>
        <w:separator/>
      </w:r>
    </w:p>
  </w:endnote>
  <w:endnote w:type="continuationSeparator" w:id="0">
    <w:p w:rsidR="000D5126" w:rsidRDefault="000D5126" w:rsidP="00DB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05255"/>
      <w:docPartObj>
        <w:docPartGallery w:val="Page Numbers (Bottom of Page)"/>
        <w:docPartUnique/>
      </w:docPartObj>
    </w:sdtPr>
    <w:sdtEndPr/>
    <w:sdtContent>
      <w:p w:rsidR="002D2714" w:rsidRDefault="00C4489F">
        <w:pPr>
          <w:pStyle w:val="a5"/>
          <w:jc w:val="center"/>
        </w:pPr>
        <w:r>
          <w:fldChar w:fldCharType="begin"/>
        </w:r>
        <w:r w:rsidR="002D2714">
          <w:instrText>PAGE   \* MERGEFORMAT</w:instrText>
        </w:r>
        <w:r>
          <w:fldChar w:fldCharType="separate"/>
        </w:r>
        <w:r w:rsidR="00B00E2A" w:rsidRPr="00B00E2A">
          <w:rPr>
            <w:noProof/>
            <w:lang w:val="zh-CN"/>
          </w:rPr>
          <w:t>1</w:t>
        </w:r>
        <w:r>
          <w:fldChar w:fldCharType="end"/>
        </w:r>
      </w:p>
    </w:sdtContent>
  </w:sdt>
  <w:p w:rsidR="002D2714" w:rsidRDefault="002D27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26" w:rsidRDefault="000D5126" w:rsidP="00DB6E31">
      <w:r>
        <w:separator/>
      </w:r>
    </w:p>
  </w:footnote>
  <w:footnote w:type="continuationSeparator" w:id="0">
    <w:p w:rsidR="000D5126" w:rsidRDefault="000D5126" w:rsidP="00DB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5E0"/>
    <w:rsid w:val="00055775"/>
    <w:rsid w:val="000D5126"/>
    <w:rsid w:val="00136380"/>
    <w:rsid w:val="002D2714"/>
    <w:rsid w:val="003542E5"/>
    <w:rsid w:val="00675B7A"/>
    <w:rsid w:val="007413BA"/>
    <w:rsid w:val="00787194"/>
    <w:rsid w:val="008425E0"/>
    <w:rsid w:val="008573A0"/>
    <w:rsid w:val="008A2188"/>
    <w:rsid w:val="00AC6C6E"/>
    <w:rsid w:val="00AE1F05"/>
    <w:rsid w:val="00B00E2A"/>
    <w:rsid w:val="00B359F8"/>
    <w:rsid w:val="00B8654A"/>
    <w:rsid w:val="00C4489F"/>
    <w:rsid w:val="00DB6E31"/>
    <w:rsid w:val="00E549D0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2A1867-8E08-46B5-85A4-D7DDF1B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202</Words>
  <Characters>1154</Characters>
  <Application>Microsoft Office Word</Application>
  <DocSecurity>0</DocSecurity>
  <Lines>9</Lines>
  <Paragraphs>2</Paragraphs>
  <ScaleCrop>false</ScaleCrop>
  <Company>SHFE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10</cp:revision>
  <dcterms:created xsi:type="dcterms:W3CDTF">2024-07-10T01:37:00Z</dcterms:created>
  <dcterms:modified xsi:type="dcterms:W3CDTF">2024-08-26T00:57:00Z</dcterms:modified>
</cp:coreProperties>
</file>